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18" w:rsidRPr="00091B09" w:rsidRDefault="00435F18" w:rsidP="00091B09">
      <w:pPr>
        <w:tabs>
          <w:tab w:val="left" w:pos="8410"/>
        </w:tabs>
        <w:jc w:val="right"/>
      </w:pPr>
      <w:r w:rsidRPr="00556DAE">
        <w:t>Приложение №</w:t>
      </w:r>
      <w:r w:rsidR="00130DC7">
        <w:t>2</w:t>
      </w:r>
      <w:r w:rsidRPr="008F105F">
        <w:t xml:space="preserve"> к приказу </w:t>
      </w:r>
      <w:r>
        <w:t>№__ от _</w:t>
      </w:r>
      <w:proofErr w:type="gramStart"/>
      <w:r>
        <w:t>_._</w:t>
      </w:r>
      <w:proofErr w:type="gramEnd"/>
      <w:r>
        <w:t>_.20</w:t>
      </w:r>
      <w:r w:rsidR="00AA5D9F">
        <w:t>20</w:t>
      </w:r>
      <w:r>
        <w:t>г</w:t>
      </w:r>
      <w:r w:rsidRPr="00091B09">
        <w:t>.</w:t>
      </w:r>
    </w:p>
    <w:p w:rsidR="00435F18" w:rsidRDefault="00435F18" w:rsidP="00A677B2">
      <w:pPr>
        <w:tabs>
          <w:tab w:val="left" w:pos="142"/>
          <w:tab w:val="left" w:pos="851"/>
        </w:tabs>
        <w:rPr>
          <w:b/>
          <w:bCs/>
          <w:sz w:val="20"/>
          <w:szCs w:val="20"/>
        </w:rPr>
      </w:pPr>
    </w:p>
    <w:p w:rsidR="00435F18" w:rsidRDefault="00435F18" w:rsidP="00A677B2">
      <w:pPr>
        <w:tabs>
          <w:tab w:val="left" w:pos="142"/>
          <w:tab w:val="left" w:pos="851"/>
        </w:tabs>
        <w:jc w:val="center"/>
        <w:rPr>
          <w:b/>
          <w:bCs/>
          <w:sz w:val="22"/>
          <w:szCs w:val="22"/>
        </w:rPr>
      </w:pPr>
      <w:r w:rsidRPr="00651663">
        <w:rPr>
          <w:b/>
          <w:bCs/>
          <w:sz w:val="22"/>
          <w:szCs w:val="22"/>
        </w:rPr>
        <w:t>ТАРИФЫ ДЛЯ VIP КЛИЕНТОВ БАНКА ПО КРЕДИТНЫМ КАРТАМ PLATINUM В РАМКАХ АКЦИИ ЛОЯЛЬНОСТИ ДЛЯ ФИЛИАЛА «ОМСКИЙ» (ЕВРО, Доллары США, Рубли)</w:t>
      </w:r>
    </w:p>
    <w:tbl>
      <w:tblPr>
        <w:tblpPr w:leftFromText="180" w:rightFromText="180" w:vertAnchor="text" w:horzAnchor="margin" w:tblpXSpec="center" w:tblpY="189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701"/>
        <w:gridCol w:w="1559"/>
        <w:gridCol w:w="1559"/>
        <w:gridCol w:w="414"/>
        <w:gridCol w:w="1146"/>
        <w:gridCol w:w="1842"/>
      </w:tblGrid>
      <w:tr w:rsidR="00DB37CF" w:rsidRPr="00537B98" w:rsidTr="00DB37CF">
        <w:trPr>
          <w:trHeight w:val="20"/>
        </w:trPr>
        <w:tc>
          <w:tcPr>
            <w:tcW w:w="3227" w:type="dxa"/>
            <w:gridSpan w:val="2"/>
            <w:noWrap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 Cyr" w:hAnsi="Futuris Cyr"/>
                <w:b/>
                <w:bCs/>
                <w:sz w:val="14"/>
                <w:szCs w:val="14"/>
              </w:rPr>
              <w:t>Код тарифа</w:t>
            </w:r>
          </w:p>
        </w:tc>
        <w:tc>
          <w:tcPr>
            <w:tcW w:w="1701" w:type="dxa"/>
            <w:noWrap/>
          </w:tcPr>
          <w:p w:rsidR="00DB37CF" w:rsidRPr="00E9564A" w:rsidRDefault="00DB37CF" w:rsidP="00DB37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  <w:lang w:val="en-US"/>
              </w:rPr>
              <w:t>KR</w:t>
            </w:r>
            <w:r w:rsidRPr="00537B98">
              <w:rPr>
                <w:b/>
                <w:bCs/>
                <w:sz w:val="14"/>
                <w:szCs w:val="14"/>
              </w:rPr>
              <w:t>_</w:t>
            </w:r>
            <w:r w:rsidRPr="00537B98">
              <w:rPr>
                <w:b/>
                <w:bCs/>
                <w:sz w:val="14"/>
                <w:szCs w:val="14"/>
                <w:lang w:val="en-US"/>
              </w:rPr>
              <w:t>V</w:t>
            </w:r>
            <w:r w:rsidRPr="00537B98">
              <w:rPr>
                <w:b/>
                <w:bCs/>
                <w:sz w:val="14"/>
                <w:szCs w:val="14"/>
              </w:rPr>
              <w:t>_</w:t>
            </w:r>
            <w:r w:rsidRPr="00537B98">
              <w:rPr>
                <w:b/>
                <w:bCs/>
                <w:sz w:val="14"/>
                <w:szCs w:val="14"/>
                <w:lang w:val="en-US"/>
              </w:rPr>
              <w:t>MP_E_</w:t>
            </w:r>
            <w:r>
              <w:rPr>
                <w:b/>
                <w:bCs/>
                <w:sz w:val="14"/>
                <w:szCs w:val="14"/>
                <w:lang w:val="en-US"/>
              </w:rPr>
              <w:t>7</w:t>
            </w:r>
            <w:r w:rsidRPr="00537B98">
              <w:rPr>
                <w:b/>
                <w:bCs/>
                <w:sz w:val="14"/>
                <w:szCs w:val="14"/>
              </w:rPr>
              <w:t>_1</w:t>
            </w:r>
            <w:r>
              <w:rPr>
                <w:b/>
                <w:bCs/>
                <w:sz w:val="14"/>
                <w:szCs w:val="14"/>
                <w:lang w:val="en-US"/>
              </w:rPr>
              <w:t>O</w:t>
            </w:r>
          </w:p>
        </w:tc>
        <w:tc>
          <w:tcPr>
            <w:tcW w:w="1559" w:type="dxa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</w:pP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KR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_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V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_</w:t>
            </w:r>
            <w:r>
              <w:rPr>
                <w:rFonts w:ascii="Futuris" w:hAnsi="Futuris"/>
                <w:b/>
                <w:bCs/>
                <w:sz w:val="14"/>
                <w:szCs w:val="14"/>
              </w:rPr>
              <w:t>M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P_D_</w:t>
            </w:r>
            <w:r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7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_1</w:t>
            </w:r>
            <w:r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O</w:t>
            </w:r>
          </w:p>
        </w:tc>
        <w:tc>
          <w:tcPr>
            <w:tcW w:w="1559" w:type="dxa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</w:pP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KR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_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V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_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V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P_D_</w:t>
            </w:r>
            <w:r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7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_1</w:t>
            </w:r>
            <w:r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O</w:t>
            </w:r>
          </w:p>
        </w:tc>
        <w:tc>
          <w:tcPr>
            <w:tcW w:w="1560" w:type="dxa"/>
            <w:gridSpan w:val="2"/>
            <w:noWrap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</w:pP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KR_V_MP_R_</w:t>
            </w:r>
            <w:r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7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_1</w:t>
            </w:r>
            <w:r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O</w:t>
            </w:r>
          </w:p>
        </w:tc>
        <w:tc>
          <w:tcPr>
            <w:tcW w:w="1842" w:type="dxa"/>
            <w:vMerge w:val="restart"/>
            <w:noWrap/>
          </w:tcPr>
          <w:p w:rsidR="00DB37CF" w:rsidRPr="00537B98" w:rsidRDefault="00DB37CF" w:rsidP="00DB37CF">
            <w:pPr>
              <w:pStyle w:val="1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Примечание</w:t>
            </w:r>
          </w:p>
        </w:tc>
      </w:tr>
      <w:tr w:rsidR="00DB37CF" w:rsidRPr="00537B98" w:rsidTr="00DB37CF">
        <w:trPr>
          <w:trHeight w:val="155"/>
        </w:trPr>
        <w:tc>
          <w:tcPr>
            <w:tcW w:w="3227" w:type="dxa"/>
            <w:gridSpan w:val="2"/>
            <w:noWrap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 Cyr" w:hAnsi="Futuris Cyr"/>
                <w:b/>
                <w:bCs/>
                <w:sz w:val="14"/>
                <w:szCs w:val="14"/>
              </w:rPr>
              <w:t>Тип карты</w:t>
            </w:r>
          </w:p>
        </w:tc>
        <w:tc>
          <w:tcPr>
            <w:tcW w:w="1701" w:type="dxa"/>
          </w:tcPr>
          <w:p w:rsidR="00DB37CF" w:rsidRPr="00537B98" w:rsidRDefault="00DB37CF" w:rsidP="00DB37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537B98">
              <w:rPr>
                <w:b/>
                <w:bCs/>
                <w:sz w:val="12"/>
                <w:szCs w:val="12"/>
                <w:lang w:val="en-US"/>
              </w:rPr>
              <w:t>MasterCard Platinum</w:t>
            </w:r>
          </w:p>
        </w:tc>
        <w:tc>
          <w:tcPr>
            <w:tcW w:w="1559" w:type="dxa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537B98">
              <w:rPr>
                <w:b/>
                <w:bCs/>
                <w:sz w:val="12"/>
                <w:szCs w:val="12"/>
                <w:lang w:val="en-US"/>
              </w:rPr>
              <w:t>MasterCard Platinum</w:t>
            </w:r>
          </w:p>
        </w:tc>
        <w:tc>
          <w:tcPr>
            <w:tcW w:w="1559" w:type="dxa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537B98">
              <w:rPr>
                <w:b/>
                <w:bCs/>
                <w:sz w:val="12"/>
                <w:szCs w:val="12"/>
                <w:lang w:val="en-US"/>
              </w:rPr>
              <w:t>VISA Platinum</w:t>
            </w:r>
          </w:p>
        </w:tc>
        <w:tc>
          <w:tcPr>
            <w:tcW w:w="1560" w:type="dxa"/>
            <w:gridSpan w:val="2"/>
          </w:tcPr>
          <w:p w:rsidR="00DB37CF" w:rsidRPr="00537B98" w:rsidRDefault="00DB37CF" w:rsidP="00DB37CF">
            <w:pPr>
              <w:spacing w:line="216" w:lineRule="auto"/>
              <w:ind w:left="-108" w:right="-51" w:firstLine="6"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537B98">
              <w:rPr>
                <w:b/>
                <w:bCs/>
                <w:sz w:val="12"/>
                <w:szCs w:val="12"/>
                <w:lang w:val="en-US"/>
              </w:rPr>
              <w:t>MasterCard Platinum</w:t>
            </w:r>
          </w:p>
        </w:tc>
        <w:tc>
          <w:tcPr>
            <w:tcW w:w="1842" w:type="dxa"/>
            <w:vMerge/>
          </w:tcPr>
          <w:p w:rsidR="00DB37CF" w:rsidRPr="00537B98" w:rsidRDefault="00DB37CF" w:rsidP="00DB37CF">
            <w:pPr>
              <w:spacing w:line="216" w:lineRule="auto"/>
              <w:ind w:left="-108" w:right="-51" w:firstLine="6"/>
              <w:jc w:val="center"/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</w:pPr>
          </w:p>
        </w:tc>
      </w:tr>
      <w:tr w:rsidR="00DB37CF" w:rsidRPr="00537B98" w:rsidTr="00DB37CF">
        <w:trPr>
          <w:trHeight w:val="173"/>
        </w:trPr>
        <w:tc>
          <w:tcPr>
            <w:tcW w:w="3227" w:type="dxa"/>
            <w:gridSpan w:val="2"/>
            <w:noWrap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 Cyr" w:hAnsi="Futuris Cyr"/>
                <w:b/>
                <w:bCs/>
                <w:sz w:val="14"/>
                <w:szCs w:val="14"/>
              </w:rPr>
              <w:t>Валюта счета</w:t>
            </w:r>
          </w:p>
        </w:tc>
        <w:tc>
          <w:tcPr>
            <w:tcW w:w="1701" w:type="dxa"/>
            <w:vAlign w:val="center"/>
          </w:tcPr>
          <w:p w:rsidR="00DB37CF" w:rsidRPr="00537B98" w:rsidRDefault="00DB37CF" w:rsidP="00DB37CF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537B98">
              <w:rPr>
                <w:rFonts w:ascii="Futuris Cyr" w:hAnsi="Futuris Cyr"/>
                <w:b w:val="0"/>
                <w:bCs w:val="0"/>
                <w:sz w:val="14"/>
                <w:szCs w:val="14"/>
              </w:rPr>
              <w:t>Евро</w:t>
            </w:r>
          </w:p>
        </w:tc>
        <w:tc>
          <w:tcPr>
            <w:tcW w:w="1559" w:type="dxa"/>
            <w:vAlign w:val="center"/>
          </w:tcPr>
          <w:p w:rsidR="00DB37CF" w:rsidRDefault="00DB37CF" w:rsidP="00DB37CF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 Cyr" w:hAnsi="Futuris Cyr"/>
                <w:b/>
                <w:bCs/>
                <w:sz w:val="14"/>
                <w:szCs w:val="14"/>
              </w:rPr>
              <w:t>Доллары США</w:t>
            </w:r>
          </w:p>
        </w:tc>
        <w:tc>
          <w:tcPr>
            <w:tcW w:w="1559" w:type="dxa"/>
            <w:vAlign w:val="center"/>
          </w:tcPr>
          <w:p w:rsidR="00DB37CF" w:rsidRDefault="00DB37CF" w:rsidP="00DB37CF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 Cyr" w:hAnsi="Futuris Cyr"/>
                <w:b/>
                <w:bCs/>
                <w:sz w:val="14"/>
                <w:szCs w:val="14"/>
              </w:rPr>
              <w:t>Доллары США</w:t>
            </w:r>
          </w:p>
        </w:tc>
        <w:tc>
          <w:tcPr>
            <w:tcW w:w="1560" w:type="dxa"/>
            <w:gridSpan w:val="2"/>
            <w:vAlign w:val="center"/>
          </w:tcPr>
          <w:p w:rsidR="00DB37CF" w:rsidRDefault="00DB37CF" w:rsidP="00DB37CF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537B98">
              <w:rPr>
                <w:rFonts w:ascii="Futuris Cyr" w:hAnsi="Futuris Cyr"/>
                <w:b w:val="0"/>
                <w:bCs w:val="0"/>
                <w:sz w:val="14"/>
                <w:szCs w:val="14"/>
              </w:rPr>
              <w:t>Рубли</w:t>
            </w:r>
          </w:p>
        </w:tc>
        <w:tc>
          <w:tcPr>
            <w:tcW w:w="1842" w:type="dxa"/>
            <w:vMerge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</w:p>
        </w:tc>
      </w:tr>
      <w:tr w:rsidR="00DB37CF" w:rsidRPr="00537B98" w:rsidTr="00DB37CF">
        <w:trPr>
          <w:trHeight w:val="139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numPr>
                <w:ilvl w:val="0"/>
                <w:numId w:val="1"/>
              </w:numPr>
              <w:spacing w:line="216" w:lineRule="auto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2693" w:type="dxa"/>
            <w:noWrap/>
          </w:tcPr>
          <w:p w:rsidR="00DB37CF" w:rsidRPr="00537B98" w:rsidRDefault="00DB37CF" w:rsidP="00DB37CF">
            <w:pPr>
              <w:pStyle w:val="2"/>
              <w:rPr>
                <w:sz w:val="14"/>
                <w:szCs w:val="14"/>
              </w:rPr>
            </w:pPr>
            <w:r w:rsidRPr="00537B98">
              <w:rPr>
                <w:rFonts w:ascii="Futuris Cyr" w:hAnsi="Futuris Cyr"/>
                <w:b w:val="0"/>
                <w:bCs w:val="0"/>
                <w:sz w:val="14"/>
                <w:szCs w:val="14"/>
              </w:rPr>
              <w:t xml:space="preserve">Обслуживание </w:t>
            </w:r>
          </w:p>
        </w:tc>
        <w:tc>
          <w:tcPr>
            <w:tcW w:w="6379" w:type="dxa"/>
            <w:gridSpan w:val="5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 </w:t>
            </w:r>
          </w:p>
        </w:tc>
      </w:tr>
      <w:tr w:rsidR="00DB37CF" w:rsidRPr="00537B98" w:rsidTr="00DB37CF">
        <w:trPr>
          <w:trHeight w:val="121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numPr>
                <w:ilvl w:val="1"/>
                <w:numId w:val="1"/>
              </w:numPr>
              <w:spacing w:line="216" w:lineRule="auto"/>
              <w:ind w:left="0" w:firstLine="0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2693" w:type="dxa"/>
          </w:tcPr>
          <w:p w:rsidR="00DB37CF" w:rsidRPr="00537B98" w:rsidRDefault="00DB37CF" w:rsidP="00DB37CF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обслуживание Банковской карты</w:t>
            </w:r>
          </w:p>
        </w:tc>
        <w:tc>
          <w:tcPr>
            <w:tcW w:w="1701" w:type="dxa"/>
            <w:vAlign w:val="center"/>
          </w:tcPr>
          <w:p w:rsidR="00DB37CF" w:rsidRPr="00F4500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  <w:proofErr w:type="spellStart"/>
            <w:r>
              <w:rPr>
                <w:sz w:val="14"/>
                <w:szCs w:val="14"/>
              </w:rPr>
              <w:t>eur</w:t>
            </w:r>
            <w:proofErr w:type="spellEnd"/>
            <w:r>
              <w:rPr>
                <w:sz w:val="14"/>
                <w:szCs w:val="14"/>
              </w:rPr>
              <w:t xml:space="preserve"> за 1-й год обслуживания/175 </w:t>
            </w:r>
            <w:proofErr w:type="spellStart"/>
            <w:r>
              <w:rPr>
                <w:sz w:val="14"/>
                <w:szCs w:val="14"/>
              </w:rPr>
              <w:t>eur</w:t>
            </w:r>
            <w:proofErr w:type="spellEnd"/>
            <w:r w:rsidRPr="00F45008">
              <w:rPr>
                <w:sz w:val="14"/>
                <w:szCs w:val="14"/>
              </w:rPr>
              <w:t xml:space="preserve"> за 2-й год и далее</w:t>
            </w:r>
          </w:p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  <w:proofErr w:type="spellStart"/>
            <w:r>
              <w:rPr>
                <w:sz w:val="14"/>
                <w:szCs w:val="14"/>
              </w:rPr>
              <w:t>usd</w:t>
            </w:r>
            <w:proofErr w:type="spellEnd"/>
            <w:r>
              <w:rPr>
                <w:sz w:val="14"/>
                <w:szCs w:val="14"/>
              </w:rPr>
              <w:t xml:space="preserve"> за 1-й год обслуживания/ 230 </w:t>
            </w:r>
            <w:proofErr w:type="spellStart"/>
            <w:r>
              <w:rPr>
                <w:sz w:val="14"/>
                <w:szCs w:val="14"/>
              </w:rPr>
              <w:t>usd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45008">
              <w:rPr>
                <w:sz w:val="14"/>
                <w:szCs w:val="14"/>
              </w:rPr>
              <w:t xml:space="preserve"> за 2-й год и далее</w:t>
            </w:r>
          </w:p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  <w:proofErr w:type="spellStart"/>
            <w:r>
              <w:rPr>
                <w:sz w:val="14"/>
                <w:szCs w:val="14"/>
              </w:rPr>
              <w:t>usd</w:t>
            </w:r>
            <w:proofErr w:type="spellEnd"/>
            <w:r>
              <w:rPr>
                <w:sz w:val="14"/>
                <w:szCs w:val="14"/>
              </w:rPr>
              <w:t xml:space="preserve"> за 1-й год обслуживания/ 230 </w:t>
            </w:r>
            <w:proofErr w:type="spellStart"/>
            <w:r>
              <w:rPr>
                <w:sz w:val="14"/>
                <w:szCs w:val="14"/>
              </w:rPr>
              <w:t>usd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45008">
              <w:rPr>
                <w:sz w:val="14"/>
                <w:szCs w:val="14"/>
              </w:rPr>
              <w:t xml:space="preserve"> за 2-й год и далее</w:t>
            </w:r>
          </w:p>
          <w:p w:rsidR="00DB37CF" w:rsidRDefault="00DB37CF" w:rsidP="00DB37C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 руб. за 1-й год обслуживания/ 7000  руб.</w:t>
            </w:r>
            <w:r w:rsidRPr="00F45008">
              <w:rPr>
                <w:sz w:val="14"/>
                <w:szCs w:val="14"/>
              </w:rPr>
              <w:t xml:space="preserve"> за 2-й год и далее</w:t>
            </w:r>
          </w:p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</w:tcPr>
          <w:p w:rsidR="00DB37CF" w:rsidRPr="00537B98" w:rsidRDefault="00DB37CF" w:rsidP="00DB37CF">
            <w:pPr>
              <w:spacing w:line="216" w:lineRule="auto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 xml:space="preserve">Взимается за каждый год действия карты в дату, соответствующую дате активации. При </w:t>
            </w:r>
            <w:proofErr w:type="spellStart"/>
            <w:r w:rsidRPr="00537B98">
              <w:rPr>
                <w:sz w:val="13"/>
                <w:szCs w:val="13"/>
              </w:rPr>
              <w:t>перевыпуске</w:t>
            </w:r>
            <w:proofErr w:type="spellEnd"/>
            <w:r w:rsidRPr="00537B98">
              <w:rPr>
                <w:sz w:val="13"/>
                <w:szCs w:val="13"/>
              </w:rPr>
              <w:t xml:space="preserve"> по инициативе Банка, плата за 1-ый год обслуживания не взимается</w:t>
            </w:r>
          </w:p>
        </w:tc>
      </w:tr>
      <w:tr w:rsidR="00DB37CF" w:rsidRPr="00537B98" w:rsidTr="00DB37CF">
        <w:trPr>
          <w:trHeight w:val="271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1.2.</w:t>
            </w:r>
          </w:p>
        </w:tc>
        <w:tc>
          <w:tcPr>
            <w:tcW w:w="2693" w:type="dxa"/>
          </w:tcPr>
          <w:p w:rsidR="00DB37CF" w:rsidRPr="00537B98" w:rsidRDefault="00DB37CF" w:rsidP="00DB37CF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Дополнительная плата за обслуживание Банковской карты в случае выпуска дополнительной карты</w:t>
            </w:r>
          </w:p>
        </w:tc>
        <w:tc>
          <w:tcPr>
            <w:tcW w:w="1701" w:type="dxa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125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</w:tcPr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165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  <w:r w:rsidRPr="00537B98">
              <w:rPr>
                <w:sz w:val="14"/>
                <w:szCs w:val="14"/>
              </w:rPr>
              <w:t>.</w:t>
            </w:r>
          </w:p>
        </w:tc>
        <w:tc>
          <w:tcPr>
            <w:tcW w:w="1559" w:type="dxa"/>
            <w:vAlign w:val="center"/>
          </w:tcPr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165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  <w:r w:rsidRPr="00537B98">
              <w:rPr>
                <w:sz w:val="14"/>
                <w:szCs w:val="14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5 000 руб.</w:t>
            </w:r>
          </w:p>
        </w:tc>
        <w:tc>
          <w:tcPr>
            <w:tcW w:w="1842" w:type="dxa"/>
            <w:vMerge/>
            <w:noWrap/>
          </w:tcPr>
          <w:p w:rsidR="00DB37CF" w:rsidRPr="00537B98" w:rsidRDefault="00DB37CF" w:rsidP="00DB37CF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DB37CF" w:rsidRPr="00537B98" w:rsidTr="00DB37CF">
        <w:trPr>
          <w:trHeight w:val="20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2.</w:t>
            </w:r>
          </w:p>
        </w:tc>
        <w:tc>
          <w:tcPr>
            <w:tcW w:w="2693" w:type="dxa"/>
          </w:tcPr>
          <w:p w:rsidR="00DB37CF" w:rsidRPr="00537B98" w:rsidRDefault="00DB37CF" w:rsidP="00DB37CF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</w:rPr>
              <w:t>Выпуск Карты</w:t>
            </w:r>
          </w:p>
        </w:tc>
        <w:tc>
          <w:tcPr>
            <w:tcW w:w="6379" w:type="dxa"/>
            <w:gridSpan w:val="5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noWrap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DB37CF" w:rsidRPr="00537B98" w:rsidTr="00DB37CF">
        <w:trPr>
          <w:trHeight w:val="150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2.1.</w:t>
            </w:r>
          </w:p>
        </w:tc>
        <w:tc>
          <w:tcPr>
            <w:tcW w:w="2693" w:type="dxa"/>
          </w:tcPr>
          <w:p w:rsidR="00DB37CF" w:rsidRPr="00537B98" w:rsidRDefault="00DB37CF" w:rsidP="00DB37CF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выпуск Карты</w:t>
            </w:r>
          </w:p>
        </w:tc>
        <w:tc>
          <w:tcPr>
            <w:tcW w:w="6379" w:type="dxa"/>
            <w:gridSpan w:val="5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842" w:type="dxa"/>
            <w:noWrap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DB37CF" w:rsidRPr="00537B98" w:rsidTr="00DB37CF">
        <w:trPr>
          <w:trHeight w:val="116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2.2.</w:t>
            </w:r>
          </w:p>
        </w:tc>
        <w:tc>
          <w:tcPr>
            <w:tcW w:w="2693" w:type="dxa"/>
          </w:tcPr>
          <w:p w:rsidR="00DB37CF" w:rsidRPr="00537B98" w:rsidRDefault="00DB37CF" w:rsidP="00DB37CF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блокировку основной и/или дополнительной карты в связи с утерей/кражей (</w:t>
            </w:r>
            <w:proofErr w:type="spellStart"/>
            <w:r w:rsidRPr="00537B98">
              <w:rPr>
                <w:sz w:val="14"/>
                <w:szCs w:val="14"/>
              </w:rPr>
              <w:t>ПИНа</w:t>
            </w:r>
            <w:proofErr w:type="spellEnd"/>
            <w:r w:rsidRPr="00537B98">
              <w:rPr>
                <w:sz w:val="14"/>
                <w:szCs w:val="14"/>
              </w:rPr>
              <w:t>)</w:t>
            </w:r>
          </w:p>
        </w:tc>
        <w:tc>
          <w:tcPr>
            <w:tcW w:w="6379" w:type="dxa"/>
            <w:gridSpan w:val="5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842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DB37CF" w:rsidRPr="00537B98" w:rsidTr="00DB37CF">
        <w:trPr>
          <w:trHeight w:val="20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</w:t>
            </w:r>
          </w:p>
        </w:tc>
        <w:tc>
          <w:tcPr>
            <w:tcW w:w="2693" w:type="dxa"/>
          </w:tcPr>
          <w:p w:rsidR="00DB37CF" w:rsidRPr="00537B98" w:rsidRDefault="00DB37CF" w:rsidP="00DB37CF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</w:rPr>
              <w:t>Плата за использование Карты</w:t>
            </w:r>
          </w:p>
        </w:tc>
        <w:tc>
          <w:tcPr>
            <w:tcW w:w="6379" w:type="dxa"/>
            <w:gridSpan w:val="5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DB37CF" w:rsidRPr="00537B98" w:rsidTr="00DB37CF">
        <w:trPr>
          <w:trHeight w:val="151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3.1.</w:t>
            </w:r>
          </w:p>
        </w:tc>
        <w:tc>
          <w:tcPr>
            <w:tcW w:w="2693" w:type="dxa"/>
          </w:tcPr>
          <w:p w:rsidR="00DB37CF" w:rsidRPr="00537B98" w:rsidRDefault="00DB37CF" w:rsidP="00DB37CF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безналичную оплату товаров и услуг</w:t>
            </w:r>
          </w:p>
        </w:tc>
        <w:tc>
          <w:tcPr>
            <w:tcW w:w="6379" w:type="dxa"/>
            <w:gridSpan w:val="5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842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sz w:val="13"/>
                <w:szCs w:val="13"/>
              </w:rPr>
            </w:pPr>
          </w:p>
        </w:tc>
      </w:tr>
      <w:tr w:rsidR="00DB37CF" w:rsidRPr="00537B98" w:rsidTr="00DB37CF">
        <w:trPr>
          <w:trHeight w:val="270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3.2.</w:t>
            </w:r>
          </w:p>
        </w:tc>
        <w:tc>
          <w:tcPr>
            <w:tcW w:w="2693" w:type="dxa"/>
          </w:tcPr>
          <w:p w:rsidR="00DB37CF" w:rsidRPr="00537B98" w:rsidRDefault="00DB37CF" w:rsidP="00DB37CF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операцию получения наличных денежных средств с использованием Карты за счет собственных средств:</w:t>
            </w:r>
          </w:p>
        </w:tc>
        <w:tc>
          <w:tcPr>
            <w:tcW w:w="6379" w:type="dxa"/>
            <w:gridSpan w:val="5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sz w:val="13"/>
                <w:szCs w:val="13"/>
              </w:rPr>
            </w:pPr>
          </w:p>
        </w:tc>
      </w:tr>
      <w:tr w:rsidR="00DB37CF" w:rsidRPr="00537B98" w:rsidTr="00DB37CF">
        <w:trPr>
          <w:trHeight w:val="266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3.2.1</w:t>
            </w:r>
          </w:p>
        </w:tc>
        <w:tc>
          <w:tcPr>
            <w:tcW w:w="2693" w:type="dxa"/>
          </w:tcPr>
          <w:p w:rsidR="00DB37CF" w:rsidRPr="00537B98" w:rsidRDefault="00DB37CF" w:rsidP="00DB37CF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В банкоматах и ПВН Банка</w:t>
            </w:r>
          </w:p>
        </w:tc>
        <w:tc>
          <w:tcPr>
            <w:tcW w:w="6379" w:type="dxa"/>
            <w:gridSpan w:val="5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842" w:type="dxa"/>
            <w:noWrap/>
          </w:tcPr>
          <w:p w:rsidR="00DB37CF" w:rsidRPr="00537B98" w:rsidRDefault="00DB37CF" w:rsidP="00DB37CF">
            <w:pPr>
              <w:rPr>
                <w:sz w:val="13"/>
                <w:szCs w:val="13"/>
              </w:rPr>
            </w:pPr>
          </w:p>
        </w:tc>
      </w:tr>
      <w:tr w:rsidR="00DB37CF" w:rsidRPr="00537B98" w:rsidTr="00DB37CF">
        <w:trPr>
          <w:trHeight w:val="210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3.2.2</w:t>
            </w:r>
          </w:p>
        </w:tc>
        <w:tc>
          <w:tcPr>
            <w:tcW w:w="2693" w:type="dxa"/>
          </w:tcPr>
          <w:p w:rsidR="00DB37CF" w:rsidRPr="00537B98" w:rsidRDefault="00DB37CF" w:rsidP="00DB37CF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В банкоматах и ПВН иных банков</w:t>
            </w:r>
          </w:p>
        </w:tc>
        <w:tc>
          <w:tcPr>
            <w:tcW w:w="1701" w:type="dxa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>1%</w:t>
            </w:r>
          </w:p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(мин 3 </w:t>
            </w:r>
            <w:proofErr w:type="spellStart"/>
            <w:r w:rsidRPr="00537B98">
              <w:rPr>
                <w:sz w:val="14"/>
                <w:szCs w:val="14"/>
              </w:rPr>
              <w:t>eur</w:t>
            </w:r>
            <w:proofErr w:type="spellEnd"/>
            <w:r w:rsidRPr="00537B98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center"/>
          </w:tcPr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>1%</w:t>
            </w:r>
          </w:p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(мин 3 </w:t>
            </w:r>
            <w:proofErr w:type="spellStart"/>
            <w:r w:rsidRPr="00537B98">
              <w:rPr>
                <w:sz w:val="14"/>
                <w:szCs w:val="14"/>
              </w:rPr>
              <w:t>usd</w:t>
            </w:r>
            <w:proofErr w:type="spellEnd"/>
            <w:r w:rsidRPr="00537B98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center"/>
          </w:tcPr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>1%</w:t>
            </w:r>
          </w:p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(мин 3 </w:t>
            </w:r>
            <w:proofErr w:type="spellStart"/>
            <w:r w:rsidRPr="00537B98">
              <w:rPr>
                <w:sz w:val="14"/>
                <w:szCs w:val="14"/>
              </w:rPr>
              <w:t>usd</w:t>
            </w:r>
            <w:proofErr w:type="spellEnd"/>
            <w:r w:rsidRPr="00537B98">
              <w:rPr>
                <w:sz w:val="14"/>
                <w:szCs w:val="14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>1%</w:t>
            </w:r>
          </w:p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(мин 100 руб.)</w:t>
            </w:r>
          </w:p>
        </w:tc>
        <w:tc>
          <w:tcPr>
            <w:tcW w:w="1842" w:type="dxa"/>
          </w:tcPr>
          <w:p w:rsidR="00DB37CF" w:rsidRPr="00537B98" w:rsidRDefault="00DB37CF" w:rsidP="00DB37CF">
            <w:pPr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Рассчитывается от суммы транзакции и взимается в дату проведения транзакции</w:t>
            </w:r>
          </w:p>
        </w:tc>
      </w:tr>
      <w:tr w:rsidR="00DB37CF" w:rsidRPr="00537B98" w:rsidTr="00DB37CF">
        <w:trPr>
          <w:trHeight w:val="312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3.3.</w:t>
            </w:r>
          </w:p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2693" w:type="dxa"/>
          </w:tcPr>
          <w:p w:rsidR="00DB37CF" w:rsidRPr="00537B98" w:rsidRDefault="00DB37CF" w:rsidP="00DB37CF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операцию получения наличных денежных средств с использованием Карты за счет Кредита:</w:t>
            </w:r>
          </w:p>
        </w:tc>
        <w:tc>
          <w:tcPr>
            <w:tcW w:w="6379" w:type="dxa"/>
            <w:gridSpan w:val="5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noWrap/>
          </w:tcPr>
          <w:p w:rsidR="00DB37CF" w:rsidRPr="00537B98" w:rsidRDefault="00DB37CF" w:rsidP="00DB37CF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DB37CF" w:rsidRPr="00537B98" w:rsidTr="00DB37CF">
        <w:trPr>
          <w:trHeight w:val="182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</w:p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3.3.1</w:t>
            </w:r>
          </w:p>
        </w:tc>
        <w:tc>
          <w:tcPr>
            <w:tcW w:w="2693" w:type="dxa"/>
          </w:tcPr>
          <w:p w:rsidR="00DB37CF" w:rsidRPr="00537B98" w:rsidRDefault="00DB37CF" w:rsidP="00DB37CF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В банкоматах и ПВН Банка</w:t>
            </w:r>
          </w:p>
        </w:tc>
        <w:tc>
          <w:tcPr>
            <w:tcW w:w="6379" w:type="dxa"/>
            <w:gridSpan w:val="5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842" w:type="dxa"/>
            <w:vMerge w:val="restart"/>
          </w:tcPr>
          <w:p w:rsidR="00DB37CF" w:rsidRPr="00537B98" w:rsidRDefault="00DB37CF" w:rsidP="00DB37CF">
            <w:pPr>
              <w:jc w:val="both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Рассчитывается от суммы транзакции и взимается в дату проведения транзакции</w:t>
            </w:r>
          </w:p>
        </w:tc>
      </w:tr>
      <w:tr w:rsidR="00DB37CF" w:rsidRPr="00537B98" w:rsidTr="00DB37CF">
        <w:trPr>
          <w:trHeight w:val="196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</w:p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3.3.2</w:t>
            </w:r>
          </w:p>
        </w:tc>
        <w:tc>
          <w:tcPr>
            <w:tcW w:w="2693" w:type="dxa"/>
          </w:tcPr>
          <w:p w:rsidR="00DB37CF" w:rsidRPr="00537B98" w:rsidRDefault="00DB37CF" w:rsidP="00DB37CF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В банкоматах и ПВН иных банков</w:t>
            </w:r>
          </w:p>
        </w:tc>
        <w:tc>
          <w:tcPr>
            <w:tcW w:w="1701" w:type="dxa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3%</w:t>
            </w:r>
          </w:p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(мин 12 </w:t>
            </w:r>
            <w:proofErr w:type="spellStart"/>
            <w:r w:rsidRPr="00537B98">
              <w:rPr>
                <w:sz w:val="14"/>
                <w:szCs w:val="14"/>
              </w:rPr>
              <w:t>eur</w:t>
            </w:r>
            <w:proofErr w:type="spellEnd"/>
            <w:r w:rsidRPr="00537B98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center"/>
          </w:tcPr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3%</w:t>
            </w:r>
          </w:p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(мин 12 </w:t>
            </w:r>
            <w:proofErr w:type="spellStart"/>
            <w:r w:rsidRPr="00537B98">
              <w:rPr>
                <w:sz w:val="14"/>
                <w:szCs w:val="14"/>
              </w:rPr>
              <w:t>usd</w:t>
            </w:r>
            <w:proofErr w:type="spellEnd"/>
            <w:r w:rsidRPr="00537B98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center"/>
          </w:tcPr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3%</w:t>
            </w:r>
          </w:p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(мин 12 </w:t>
            </w:r>
            <w:proofErr w:type="spellStart"/>
            <w:r w:rsidRPr="00537B98">
              <w:rPr>
                <w:sz w:val="14"/>
                <w:szCs w:val="14"/>
              </w:rPr>
              <w:t>usd</w:t>
            </w:r>
            <w:proofErr w:type="spellEnd"/>
            <w:r w:rsidRPr="00537B98">
              <w:rPr>
                <w:sz w:val="14"/>
                <w:szCs w:val="14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3%</w:t>
            </w:r>
          </w:p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(мин 350 </w:t>
            </w:r>
            <w:proofErr w:type="spellStart"/>
            <w:r w:rsidRPr="00537B98">
              <w:rPr>
                <w:sz w:val="14"/>
                <w:szCs w:val="14"/>
              </w:rPr>
              <w:t>руб</w:t>
            </w:r>
            <w:proofErr w:type="spellEnd"/>
            <w:r w:rsidRPr="00537B98">
              <w:rPr>
                <w:sz w:val="14"/>
                <w:szCs w:val="14"/>
              </w:rPr>
              <w:t>)</w:t>
            </w:r>
          </w:p>
        </w:tc>
        <w:tc>
          <w:tcPr>
            <w:tcW w:w="1842" w:type="dxa"/>
            <w:vMerge/>
          </w:tcPr>
          <w:p w:rsidR="00DB37CF" w:rsidRPr="00537B98" w:rsidRDefault="00DB37CF" w:rsidP="00DB37CF">
            <w:pPr>
              <w:jc w:val="both"/>
              <w:rPr>
                <w:sz w:val="13"/>
                <w:szCs w:val="13"/>
              </w:rPr>
            </w:pPr>
          </w:p>
        </w:tc>
      </w:tr>
      <w:tr w:rsidR="00DB37CF" w:rsidRPr="00537B98" w:rsidTr="00DB37CF">
        <w:trPr>
          <w:trHeight w:val="704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3.4.</w:t>
            </w:r>
          </w:p>
        </w:tc>
        <w:tc>
          <w:tcPr>
            <w:tcW w:w="2693" w:type="dxa"/>
          </w:tcPr>
          <w:p w:rsidR="00DB37CF" w:rsidRPr="00537B98" w:rsidRDefault="00DB37CF" w:rsidP="00DB37CF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Неустойка за просрочку оплаты Минимального платежа</w:t>
            </w:r>
          </w:p>
        </w:tc>
        <w:tc>
          <w:tcPr>
            <w:tcW w:w="4819" w:type="dxa"/>
            <w:gridSpan w:val="3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рассчитывается </w:t>
            </w:r>
            <w:r w:rsidRPr="00537B98">
              <w:rPr>
                <w:sz w:val="14"/>
                <w:szCs w:val="14"/>
              </w:rPr>
              <w:t xml:space="preserve"> по средней ставке банковского процента по краткосрочным валютным кредитам, публикуемой на сайте Банка России</w:t>
            </w:r>
            <w:r w:rsidRPr="00537B98" w:rsidDel="00B250F6">
              <w:rPr>
                <w:sz w:val="14"/>
                <w:szCs w:val="14"/>
              </w:rPr>
              <w:t xml:space="preserve"> </w:t>
            </w:r>
            <w:r w:rsidRPr="00537B98">
              <w:rPr>
                <w:sz w:val="14"/>
                <w:szCs w:val="14"/>
              </w:rPr>
              <w:t xml:space="preserve"> www.cbr.ru</w:t>
            </w:r>
          </w:p>
        </w:tc>
        <w:tc>
          <w:tcPr>
            <w:tcW w:w="1560" w:type="dxa"/>
            <w:gridSpan w:val="2"/>
            <w:vAlign w:val="center"/>
          </w:tcPr>
          <w:p w:rsidR="00DB37CF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 xml:space="preserve">рассчитывается </w:t>
            </w:r>
            <w:r w:rsidRPr="00537B98">
              <w:rPr>
                <w:sz w:val="15"/>
                <w:szCs w:val="15"/>
              </w:rPr>
              <w:t xml:space="preserve"> по ставке рефинансирования Банка России (% годовых), определяемой на день погашения просроченной задолженности (ее части) по Кредиту и процентам за пользование Кредитом</w:t>
            </w:r>
          </w:p>
        </w:tc>
        <w:tc>
          <w:tcPr>
            <w:tcW w:w="1842" w:type="dxa"/>
          </w:tcPr>
          <w:p w:rsidR="00DB37CF" w:rsidRPr="00537B98" w:rsidRDefault="00DB37CF" w:rsidP="00DB37CF">
            <w:pPr>
              <w:jc w:val="both"/>
              <w:rPr>
                <w:sz w:val="13"/>
                <w:szCs w:val="13"/>
              </w:rPr>
            </w:pPr>
            <w:r>
              <w:rPr>
                <w:sz w:val="15"/>
                <w:szCs w:val="15"/>
              </w:rPr>
              <w:t>Клиент обязан уплатить н</w:t>
            </w:r>
            <w:r w:rsidRPr="00537B98">
              <w:rPr>
                <w:sz w:val="15"/>
                <w:szCs w:val="15"/>
              </w:rPr>
              <w:t>еустойк</w:t>
            </w:r>
            <w:r>
              <w:rPr>
                <w:sz w:val="15"/>
                <w:szCs w:val="15"/>
              </w:rPr>
              <w:t>у</w:t>
            </w:r>
            <w:r w:rsidRPr="00537B98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с даты, следующей за датой окончания соответствующего Платежного периода, в котором был допущен пропуск Минимального платежа. Неустойка рассчитывается от суммы </w:t>
            </w:r>
            <w:r w:rsidRPr="00537B98">
              <w:rPr>
                <w:sz w:val="15"/>
                <w:szCs w:val="15"/>
              </w:rPr>
              <w:t>просроченн</w:t>
            </w:r>
            <w:r>
              <w:rPr>
                <w:sz w:val="15"/>
                <w:szCs w:val="15"/>
              </w:rPr>
              <w:t>ой</w:t>
            </w:r>
            <w:r w:rsidRPr="00537B98">
              <w:rPr>
                <w:sz w:val="15"/>
                <w:szCs w:val="15"/>
              </w:rPr>
              <w:t xml:space="preserve"> задолженность по Кредиту и процентам за пользование Кредитом до момента полного погашения просроченной задолженности, если иное не предусмотрено Правилами. </w:t>
            </w:r>
          </w:p>
        </w:tc>
      </w:tr>
      <w:tr w:rsidR="00DB37CF" w:rsidRPr="00537B98" w:rsidTr="00DB37CF">
        <w:trPr>
          <w:trHeight w:val="384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</w:t>
            </w:r>
            <w:r w:rsidRPr="00537B98">
              <w:rPr>
                <w:rFonts w:ascii="Futuris" w:hAnsi="Futuris"/>
                <w:sz w:val="14"/>
                <w:szCs w:val="14"/>
                <w:lang w:val="en-US"/>
              </w:rPr>
              <w:t>5</w:t>
            </w:r>
            <w:r w:rsidRPr="00537B98">
              <w:rPr>
                <w:rFonts w:ascii="Futuris" w:hAnsi="Futuris"/>
                <w:sz w:val="14"/>
                <w:szCs w:val="14"/>
              </w:rPr>
              <w:t>.</w:t>
            </w:r>
          </w:p>
        </w:tc>
        <w:tc>
          <w:tcPr>
            <w:tcW w:w="2693" w:type="dxa"/>
          </w:tcPr>
          <w:p w:rsidR="00DB37CF" w:rsidRPr="00537B98" w:rsidRDefault="00DB37CF" w:rsidP="00DB3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Неустойка </w:t>
            </w:r>
            <w:r w:rsidRPr="00537B98">
              <w:rPr>
                <w:sz w:val="14"/>
                <w:szCs w:val="14"/>
              </w:rPr>
              <w:t xml:space="preserve"> при возникновении Сверхлимитной задолженности</w:t>
            </w:r>
          </w:p>
        </w:tc>
        <w:tc>
          <w:tcPr>
            <w:tcW w:w="6379" w:type="dxa"/>
            <w:gridSpan w:val="5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842" w:type="dxa"/>
          </w:tcPr>
          <w:p w:rsidR="00DB37CF" w:rsidRPr="00537B98" w:rsidRDefault="00DB37CF" w:rsidP="00DB37CF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Клиент обязан уплатить неустойку с даты возникновения Сверхлимитной задолженности.</w:t>
            </w:r>
          </w:p>
        </w:tc>
      </w:tr>
      <w:tr w:rsidR="00DB37CF" w:rsidRPr="00537B98" w:rsidTr="00DB37CF">
        <w:trPr>
          <w:trHeight w:val="20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4.</w:t>
            </w:r>
          </w:p>
        </w:tc>
        <w:tc>
          <w:tcPr>
            <w:tcW w:w="2693" w:type="dxa"/>
            <w:noWrap/>
          </w:tcPr>
          <w:p w:rsidR="00DB37CF" w:rsidRPr="00537B98" w:rsidRDefault="00DB37CF" w:rsidP="00DB37CF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</w:t>
            </w:r>
            <w:r w:rsidRPr="00537B98">
              <w:rPr>
                <w:b/>
                <w:bCs/>
                <w:sz w:val="14"/>
                <w:szCs w:val="14"/>
              </w:rPr>
              <w:t>перации с Картой</w:t>
            </w:r>
          </w:p>
        </w:tc>
        <w:tc>
          <w:tcPr>
            <w:tcW w:w="6379" w:type="dxa"/>
            <w:gridSpan w:val="5"/>
            <w:vAlign w:val="center"/>
          </w:tcPr>
          <w:p w:rsidR="00DB37CF" w:rsidRPr="00537B98" w:rsidRDefault="00DB37CF" w:rsidP="00DB37C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noWrap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3"/>
                <w:szCs w:val="13"/>
              </w:rPr>
            </w:pPr>
          </w:p>
        </w:tc>
      </w:tr>
      <w:tr w:rsidR="00DB37CF" w:rsidRPr="00537B98" w:rsidTr="00DB37CF">
        <w:trPr>
          <w:trHeight w:val="217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4.1.</w:t>
            </w:r>
          </w:p>
        </w:tc>
        <w:tc>
          <w:tcPr>
            <w:tcW w:w="2693" w:type="dxa"/>
          </w:tcPr>
          <w:p w:rsidR="00DB37CF" w:rsidRPr="00537B98" w:rsidRDefault="00DB37CF" w:rsidP="00DB37CF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блокировку Карты с постановкой в стоп-лист</w:t>
            </w:r>
          </w:p>
        </w:tc>
        <w:tc>
          <w:tcPr>
            <w:tcW w:w="6379" w:type="dxa"/>
            <w:gridSpan w:val="5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по тарифам платежной системы</w:t>
            </w:r>
          </w:p>
        </w:tc>
        <w:tc>
          <w:tcPr>
            <w:tcW w:w="1842" w:type="dxa"/>
          </w:tcPr>
          <w:p w:rsidR="00DB37CF" w:rsidRPr="00537B98" w:rsidRDefault="00DB37CF" w:rsidP="00DB37CF">
            <w:pPr>
              <w:spacing w:line="216" w:lineRule="auto"/>
              <w:rPr>
                <w:sz w:val="13"/>
                <w:szCs w:val="13"/>
              </w:rPr>
            </w:pPr>
          </w:p>
        </w:tc>
      </w:tr>
      <w:tr w:rsidR="00DB37CF" w:rsidRPr="00537B98" w:rsidTr="00DB37CF">
        <w:trPr>
          <w:trHeight w:val="146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4.2.</w:t>
            </w:r>
          </w:p>
        </w:tc>
        <w:tc>
          <w:tcPr>
            <w:tcW w:w="2693" w:type="dxa"/>
          </w:tcPr>
          <w:p w:rsidR="00DB37CF" w:rsidRPr="00537B98" w:rsidRDefault="00DB37CF" w:rsidP="00DB37CF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временную блокировку счета Карты</w:t>
            </w:r>
          </w:p>
        </w:tc>
        <w:tc>
          <w:tcPr>
            <w:tcW w:w="6379" w:type="dxa"/>
            <w:gridSpan w:val="5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842" w:type="dxa"/>
            <w:noWrap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3"/>
                <w:szCs w:val="13"/>
              </w:rPr>
            </w:pPr>
          </w:p>
        </w:tc>
      </w:tr>
      <w:tr w:rsidR="00DB37CF" w:rsidRPr="00537B98" w:rsidTr="00DB37CF">
        <w:trPr>
          <w:trHeight w:val="149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4.3.</w:t>
            </w:r>
          </w:p>
        </w:tc>
        <w:tc>
          <w:tcPr>
            <w:tcW w:w="2693" w:type="dxa"/>
          </w:tcPr>
          <w:p w:rsidR="00DB37CF" w:rsidRPr="00537B98" w:rsidRDefault="00DB37CF" w:rsidP="00DB37CF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возобновление операций по счету Карты</w:t>
            </w:r>
          </w:p>
        </w:tc>
        <w:tc>
          <w:tcPr>
            <w:tcW w:w="6379" w:type="dxa"/>
            <w:gridSpan w:val="5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842" w:type="dxa"/>
            <w:noWrap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3"/>
                <w:szCs w:val="13"/>
              </w:rPr>
            </w:pPr>
          </w:p>
        </w:tc>
      </w:tr>
      <w:tr w:rsidR="00DB37CF" w:rsidRPr="00537B98" w:rsidTr="00DB37CF">
        <w:trPr>
          <w:trHeight w:val="20"/>
        </w:trPr>
        <w:tc>
          <w:tcPr>
            <w:tcW w:w="534" w:type="dxa"/>
            <w:noWrap/>
          </w:tcPr>
          <w:p w:rsidR="00DB37CF" w:rsidRPr="00537B98" w:rsidRDefault="00DB37CF" w:rsidP="00DB37C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5</w:t>
            </w:r>
          </w:p>
        </w:tc>
        <w:tc>
          <w:tcPr>
            <w:tcW w:w="2693" w:type="dxa"/>
          </w:tcPr>
          <w:p w:rsidR="00DB37CF" w:rsidRPr="00537B98" w:rsidRDefault="00DB37CF" w:rsidP="00DB37CF">
            <w:pPr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</w:rPr>
              <w:t>Параметры использования Карты</w:t>
            </w:r>
          </w:p>
        </w:tc>
        <w:tc>
          <w:tcPr>
            <w:tcW w:w="6379" w:type="dxa"/>
            <w:gridSpan w:val="5"/>
            <w:vAlign w:val="center"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noWrap/>
          </w:tcPr>
          <w:p w:rsidR="00DB37CF" w:rsidRPr="00537B98" w:rsidRDefault="00DB37CF" w:rsidP="00DB37CF">
            <w:pPr>
              <w:spacing w:line="216" w:lineRule="auto"/>
              <w:jc w:val="center"/>
              <w:rPr>
                <w:sz w:val="13"/>
                <w:szCs w:val="13"/>
              </w:rPr>
            </w:pPr>
          </w:p>
        </w:tc>
      </w:tr>
      <w:tr w:rsidR="00AA5D9F" w:rsidRPr="00537B98" w:rsidTr="00DB37CF">
        <w:trPr>
          <w:trHeight w:val="155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5.1.</w:t>
            </w:r>
          </w:p>
        </w:tc>
        <w:tc>
          <w:tcPr>
            <w:tcW w:w="2693" w:type="dxa"/>
          </w:tcPr>
          <w:p w:rsidR="00AA5D9F" w:rsidRPr="00537B98" w:rsidRDefault="00AA5D9F" w:rsidP="00AA5D9F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Лимит на снятие наличных денежных средств</w:t>
            </w:r>
          </w:p>
        </w:tc>
        <w:tc>
          <w:tcPr>
            <w:tcW w:w="1701" w:type="dxa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7 500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eur</w:t>
            </w:r>
            <w:proofErr w:type="spellEnd"/>
            <w:r w:rsidRPr="00537B98">
              <w:rPr>
                <w:sz w:val="14"/>
                <w:szCs w:val="14"/>
              </w:rPr>
              <w:t xml:space="preserve"> в сутки</w:t>
            </w:r>
            <w:r>
              <w:rPr>
                <w:sz w:val="14"/>
                <w:szCs w:val="14"/>
              </w:rPr>
              <w:t xml:space="preserve">/10 00 </w:t>
            </w:r>
            <w:proofErr w:type="spellStart"/>
            <w:r>
              <w:rPr>
                <w:sz w:val="14"/>
                <w:szCs w:val="14"/>
                <w:lang w:val="en-US"/>
              </w:rPr>
              <w:t>eur</w:t>
            </w:r>
            <w:proofErr w:type="spellEnd"/>
            <w:r w:rsidRPr="00D931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 месяц</w:t>
            </w:r>
          </w:p>
        </w:tc>
        <w:tc>
          <w:tcPr>
            <w:tcW w:w="1559" w:type="dxa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10 000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  <w:r w:rsidRPr="00537B98">
              <w:rPr>
                <w:sz w:val="14"/>
                <w:szCs w:val="14"/>
              </w:rPr>
              <w:t xml:space="preserve"> в сутки</w:t>
            </w:r>
            <w:r>
              <w:rPr>
                <w:sz w:val="14"/>
                <w:szCs w:val="14"/>
              </w:rPr>
              <w:t xml:space="preserve">/15 00 </w:t>
            </w:r>
            <w:r w:rsidRPr="00D93185">
              <w:rPr>
                <w:sz w:val="14"/>
                <w:szCs w:val="14"/>
              </w:rPr>
              <w:t xml:space="preserve">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  <w:r w:rsidRPr="00D931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 месяц</w:t>
            </w:r>
          </w:p>
        </w:tc>
        <w:tc>
          <w:tcPr>
            <w:tcW w:w="1559" w:type="dxa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10 000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  <w:r w:rsidRPr="00537B98">
              <w:rPr>
                <w:sz w:val="14"/>
                <w:szCs w:val="14"/>
              </w:rPr>
              <w:t xml:space="preserve"> в сутки</w:t>
            </w:r>
            <w:r>
              <w:rPr>
                <w:sz w:val="14"/>
                <w:szCs w:val="14"/>
              </w:rPr>
              <w:t xml:space="preserve">/15 00 </w:t>
            </w:r>
            <w:r w:rsidRPr="00D93185">
              <w:rPr>
                <w:sz w:val="14"/>
                <w:szCs w:val="14"/>
              </w:rPr>
              <w:t xml:space="preserve">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  <w:r w:rsidRPr="00D931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 месяц</w:t>
            </w:r>
          </w:p>
        </w:tc>
        <w:tc>
          <w:tcPr>
            <w:tcW w:w="1560" w:type="dxa"/>
            <w:gridSpan w:val="2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300 000 руб.</w:t>
            </w:r>
            <w:r>
              <w:rPr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Pr="00537B98">
              <w:rPr>
                <w:sz w:val="14"/>
                <w:szCs w:val="14"/>
              </w:rPr>
              <w:t>в сутки</w:t>
            </w:r>
            <w:r>
              <w:rPr>
                <w:sz w:val="14"/>
                <w:szCs w:val="14"/>
              </w:rPr>
              <w:t>/750 000 руб. в месяц</w:t>
            </w:r>
          </w:p>
        </w:tc>
        <w:tc>
          <w:tcPr>
            <w:tcW w:w="1842" w:type="dxa"/>
          </w:tcPr>
          <w:p w:rsidR="00AA5D9F" w:rsidRPr="00537B98" w:rsidRDefault="00AA5D9F" w:rsidP="00AA5D9F">
            <w:pPr>
              <w:spacing w:line="216" w:lineRule="auto"/>
              <w:rPr>
                <w:sz w:val="13"/>
                <w:szCs w:val="13"/>
              </w:rPr>
            </w:pPr>
          </w:p>
        </w:tc>
      </w:tr>
      <w:tr w:rsidR="00AA5D9F" w:rsidRPr="00537B98" w:rsidTr="00DB37CF">
        <w:trPr>
          <w:trHeight w:val="171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5.2.</w:t>
            </w:r>
          </w:p>
        </w:tc>
        <w:tc>
          <w:tcPr>
            <w:tcW w:w="2693" w:type="dxa"/>
          </w:tcPr>
          <w:p w:rsidR="00AA5D9F" w:rsidRPr="00537B98" w:rsidRDefault="00AA5D9F" w:rsidP="00AA5D9F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Лимит на операции, совершаемые в торговых точках</w:t>
            </w:r>
          </w:p>
        </w:tc>
        <w:tc>
          <w:tcPr>
            <w:tcW w:w="6379" w:type="dxa"/>
            <w:gridSpan w:val="5"/>
            <w:vAlign w:val="center"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Без лимита</w:t>
            </w:r>
          </w:p>
        </w:tc>
        <w:tc>
          <w:tcPr>
            <w:tcW w:w="1842" w:type="dxa"/>
            <w:noWrap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3"/>
                <w:szCs w:val="13"/>
              </w:rPr>
            </w:pPr>
          </w:p>
        </w:tc>
      </w:tr>
      <w:tr w:rsidR="00AA5D9F" w:rsidRPr="00537B98" w:rsidTr="00DB37CF">
        <w:trPr>
          <w:trHeight w:val="20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5.3.</w:t>
            </w:r>
          </w:p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2693" w:type="dxa"/>
          </w:tcPr>
          <w:p w:rsidR="00AA5D9F" w:rsidRPr="00537B98" w:rsidRDefault="00AA5D9F" w:rsidP="00AA5D9F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Кредитный лимит</w:t>
            </w:r>
          </w:p>
        </w:tc>
        <w:tc>
          <w:tcPr>
            <w:tcW w:w="1701" w:type="dxa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до 25 000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до 30 000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</w:p>
        </w:tc>
        <w:tc>
          <w:tcPr>
            <w:tcW w:w="1559" w:type="dxa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 xml:space="preserve">до 30 000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до 900 000 руб.</w:t>
            </w:r>
          </w:p>
        </w:tc>
        <w:tc>
          <w:tcPr>
            <w:tcW w:w="1842" w:type="dxa"/>
          </w:tcPr>
          <w:p w:rsidR="00AA5D9F" w:rsidRPr="00537B98" w:rsidRDefault="00AA5D9F" w:rsidP="00AA5D9F">
            <w:pPr>
              <w:spacing w:line="216" w:lineRule="auto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Определяется Банком</w:t>
            </w:r>
          </w:p>
        </w:tc>
      </w:tr>
      <w:tr w:rsidR="00AA5D9F" w:rsidRPr="00537B98" w:rsidTr="00DB37CF">
        <w:trPr>
          <w:trHeight w:val="20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6.</w:t>
            </w:r>
          </w:p>
        </w:tc>
        <w:tc>
          <w:tcPr>
            <w:tcW w:w="2693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 Cyr" w:hAnsi="Futuris Cyr"/>
                <w:b/>
                <w:bCs/>
                <w:sz w:val="14"/>
                <w:szCs w:val="14"/>
              </w:rPr>
              <w:t>Ставки процента</w:t>
            </w:r>
          </w:p>
        </w:tc>
        <w:tc>
          <w:tcPr>
            <w:tcW w:w="1701" w:type="dxa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1842" w:type="dxa"/>
            <w:noWrap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</w:tr>
      <w:tr w:rsidR="00AA5D9F" w:rsidRPr="00537B98" w:rsidTr="00B7680F">
        <w:trPr>
          <w:trHeight w:val="416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6.1.</w:t>
            </w:r>
          </w:p>
        </w:tc>
        <w:tc>
          <w:tcPr>
            <w:tcW w:w="2693" w:type="dxa"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 Cyr" w:hAnsi="Futuris Cyr"/>
                <w:sz w:val="14"/>
                <w:szCs w:val="14"/>
              </w:rPr>
              <w:t>Проценты, начисляемые на сумму остатка средств на Банковском счете</w:t>
            </w:r>
          </w:p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AA5D9F" w:rsidRPr="00384890" w:rsidRDefault="00AA5D9F" w:rsidP="00AA5D9F">
            <w:pPr>
              <w:spacing w:after="120" w:line="216" w:lineRule="auto"/>
              <w:ind w:left="283"/>
              <w:jc w:val="center"/>
              <w:rPr>
                <w:rFonts w:ascii="Futuris" w:hAnsi="Futuris"/>
                <w:b/>
                <w:sz w:val="14"/>
                <w:szCs w:val="14"/>
              </w:rPr>
            </w:pPr>
          </w:p>
          <w:p w:rsidR="00AA5D9F" w:rsidRPr="00384890" w:rsidRDefault="00AA5D9F" w:rsidP="00AA5D9F">
            <w:pPr>
              <w:spacing w:line="216" w:lineRule="auto"/>
              <w:jc w:val="center"/>
              <w:rPr>
                <w:rFonts w:ascii="Futuris" w:hAnsi="Futuris"/>
                <w:b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0% годовых</w:t>
            </w:r>
          </w:p>
        </w:tc>
        <w:tc>
          <w:tcPr>
            <w:tcW w:w="3118" w:type="dxa"/>
            <w:gridSpan w:val="2"/>
            <w:vAlign w:val="center"/>
          </w:tcPr>
          <w:p w:rsidR="00AA5D9F" w:rsidRPr="00384890" w:rsidRDefault="00AA5D9F" w:rsidP="00AA5D9F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>Мин. остаток:</w:t>
            </w:r>
          </w:p>
          <w:p w:rsidR="00AA5D9F" w:rsidRPr="00384890" w:rsidRDefault="00AA5D9F" w:rsidP="00AA5D9F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 свыше 3 000 </w:t>
            </w:r>
            <w:proofErr w:type="spellStart"/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proofErr w:type="spellEnd"/>
            <w:r w:rsidRPr="00384890">
              <w:rPr>
                <w:rFonts w:ascii="Futuris" w:hAnsi="Futuris"/>
                <w:sz w:val="14"/>
                <w:szCs w:val="14"/>
              </w:rPr>
              <w:t xml:space="preserve"> </w:t>
            </w:r>
          </w:p>
          <w:p w:rsidR="00AA5D9F" w:rsidRPr="00384890" w:rsidRDefault="00AA5D9F" w:rsidP="00AA5D9F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0,5% годовых;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</w:t>
            </w:r>
          </w:p>
          <w:p w:rsidR="00AA5D9F" w:rsidRPr="00384890" w:rsidRDefault="00AA5D9F" w:rsidP="00AA5D9F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свыше 1 000 </w:t>
            </w:r>
            <w:proofErr w:type="spellStart"/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proofErr w:type="spellEnd"/>
            <w:r w:rsidRPr="00384890">
              <w:rPr>
                <w:rFonts w:ascii="Futuris" w:hAnsi="Futuris"/>
                <w:sz w:val="14"/>
                <w:szCs w:val="14"/>
              </w:rPr>
              <w:t xml:space="preserve"> до 3 000 </w:t>
            </w:r>
            <w:proofErr w:type="spellStart"/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proofErr w:type="spellEnd"/>
            <w:r w:rsidRPr="00384890">
              <w:rPr>
                <w:rFonts w:ascii="Futuris" w:hAnsi="Futuris"/>
                <w:sz w:val="14"/>
                <w:szCs w:val="14"/>
              </w:rPr>
              <w:t xml:space="preserve"> включительно </w:t>
            </w:r>
          </w:p>
          <w:p w:rsidR="00AA5D9F" w:rsidRPr="00384890" w:rsidRDefault="00AA5D9F" w:rsidP="00AA5D9F">
            <w:pPr>
              <w:spacing w:line="216" w:lineRule="auto"/>
              <w:jc w:val="center"/>
              <w:rPr>
                <w:rFonts w:ascii="Futuris" w:hAnsi="Futuris"/>
                <w:b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0,25% годовых;</w:t>
            </w:r>
          </w:p>
          <w:p w:rsidR="00AA5D9F" w:rsidRPr="00384890" w:rsidRDefault="00AA5D9F" w:rsidP="00AA5D9F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до 1 000 </w:t>
            </w:r>
            <w:proofErr w:type="spellStart"/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proofErr w:type="spellEnd"/>
            <w:r w:rsidRPr="00384890">
              <w:rPr>
                <w:rFonts w:ascii="Futuris" w:hAnsi="Futuris"/>
                <w:sz w:val="14"/>
                <w:szCs w:val="14"/>
              </w:rPr>
              <w:t xml:space="preserve"> включительно</w:t>
            </w:r>
          </w:p>
          <w:p w:rsidR="00AA5D9F" w:rsidRPr="00384890" w:rsidRDefault="00AA5D9F" w:rsidP="00AA5D9F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 xml:space="preserve">0% годовых 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AA5D9F" w:rsidRDefault="00AA5D9F" w:rsidP="00AA5D9F">
            <w:pPr>
              <w:contextualSpacing/>
              <w:jc w:val="center"/>
              <w:rPr>
                <w:rFonts w:ascii="Futuris" w:hAnsi="Futuris"/>
                <w:sz w:val="14"/>
                <w:szCs w:val="14"/>
              </w:rPr>
            </w:pPr>
            <w:r>
              <w:rPr>
                <w:rFonts w:ascii="Futuris Cyr" w:hAnsi="Futuris Cyr"/>
                <w:sz w:val="14"/>
                <w:szCs w:val="14"/>
              </w:rPr>
              <w:t>Мин. остаток:</w:t>
            </w:r>
          </w:p>
          <w:p w:rsidR="00AA5D9F" w:rsidRDefault="00AA5D9F" w:rsidP="00AA5D9F">
            <w:pPr>
              <w:contextualSpacing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="Futuris Cyr" w:hAnsi="Futuris Cyr"/>
                <w:sz w:val="14"/>
                <w:szCs w:val="14"/>
              </w:rPr>
              <w:t>свыше 100 000 руб.</w:t>
            </w:r>
          </w:p>
          <w:p w:rsidR="00AA5D9F" w:rsidRDefault="00AA5D9F" w:rsidP="00AA5D9F">
            <w:pPr>
              <w:contextualSpacing/>
              <w:jc w:val="center"/>
              <w:rPr>
                <w:rFonts w:ascii="Futuris" w:hAnsi="Futuris"/>
                <w:sz w:val="14"/>
                <w:szCs w:val="14"/>
              </w:rPr>
            </w:pPr>
            <w:r>
              <w:rPr>
                <w:rFonts w:ascii="Futuris Cyr" w:hAnsi="Futuris Cyr"/>
                <w:b/>
                <w:sz w:val="14"/>
                <w:szCs w:val="14"/>
              </w:rPr>
              <w:t>4% годовых;</w:t>
            </w:r>
          </w:p>
          <w:p w:rsidR="00AA5D9F" w:rsidRDefault="00AA5D9F" w:rsidP="00AA5D9F">
            <w:pPr>
              <w:contextualSpacing/>
              <w:jc w:val="center"/>
              <w:rPr>
                <w:rFonts w:ascii="Futuris" w:hAnsi="Futuris"/>
                <w:sz w:val="14"/>
                <w:szCs w:val="14"/>
              </w:rPr>
            </w:pPr>
            <w:r>
              <w:rPr>
                <w:rFonts w:ascii="Futuris Cyr" w:hAnsi="Futuris Cyr"/>
                <w:sz w:val="14"/>
                <w:szCs w:val="14"/>
              </w:rPr>
              <w:t xml:space="preserve">свыше 30 000 руб. до 100 000 </w:t>
            </w:r>
            <w:proofErr w:type="spellStart"/>
            <w:r>
              <w:rPr>
                <w:rFonts w:ascii="Futuris Cyr" w:hAnsi="Futuris Cyr"/>
                <w:sz w:val="14"/>
                <w:szCs w:val="14"/>
              </w:rPr>
              <w:t>руб.вкл</w:t>
            </w:r>
            <w:proofErr w:type="spellEnd"/>
            <w:r>
              <w:rPr>
                <w:rFonts w:ascii="Futuris Cyr" w:hAnsi="Futuris Cyr"/>
                <w:sz w:val="14"/>
                <w:szCs w:val="14"/>
              </w:rPr>
              <w:t>.</w:t>
            </w:r>
          </w:p>
          <w:p w:rsidR="00AA5D9F" w:rsidRPr="00384890" w:rsidRDefault="00AA5D9F" w:rsidP="00AA5D9F">
            <w:pPr>
              <w:contextualSpacing/>
              <w:jc w:val="center"/>
              <w:rPr>
                <w:rFonts w:ascii="Futuris" w:hAnsi="Futuris"/>
                <w:b/>
                <w:sz w:val="14"/>
                <w:szCs w:val="14"/>
              </w:rPr>
            </w:pPr>
            <w:r>
              <w:rPr>
                <w:rFonts w:ascii="Futuris" w:hAnsi="Futuris"/>
                <w:b/>
                <w:sz w:val="14"/>
                <w:szCs w:val="14"/>
                <w:lang w:val="en-US"/>
              </w:rPr>
              <w:t>3</w:t>
            </w:r>
            <w:r>
              <w:rPr>
                <w:rFonts w:ascii="Futuris Cyr" w:hAnsi="Futuris Cyr"/>
                <w:b/>
                <w:sz w:val="14"/>
                <w:szCs w:val="14"/>
              </w:rPr>
              <w:t>% годовых</w:t>
            </w:r>
          </w:p>
        </w:tc>
        <w:tc>
          <w:tcPr>
            <w:tcW w:w="1842" w:type="dxa"/>
          </w:tcPr>
          <w:p w:rsidR="00AA5D9F" w:rsidRPr="00B7680F" w:rsidRDefault="00AA5D9F" w:rsidP="00AA5D9F">
            <w:pPr>
              <w:spacing w:line="216" w:lineRule="auto"/>
              <w:jc w:val="both"/>
              <w:rPr>
                <w:rFonts w:asciiTheme="minorHAnsi" w:hAnsiTheme="minorHAnsi"/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 xml:space="preserve">Процентная ставка определяется в последний календарный день месяца и устанавливается в зависимости от минимальной суммы, которая находилась на Банковском счете Клиента на начало каждого операционного дня за </w:t>
            </w:r>
            <w:r w:rsidRPr="00537B98">
              <w:rPr>
                <w:sz w:val="13"/>
                <w:szCs w:val="13"/>
              </w:rPr>
              <w:lastRenderedPageBreak/>
              <w:t>календарный месяц, за который уплачиваются проценты (минимальный остаток).</w:t>
            </w:r>
          </w:p>
        </w:tc>
      </w:tr>
      <w:tr w:rsidR="00AA5D9F" w:rsidRPr="00537B98" w:rsidTr="00DB37CF">
        <w:trPr>
          <w:trHeight w:val="294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lastRenderedPageBreak/>
              <w:t>6.2.</w:t>
            </w:r>
          </w:p>
        </w:tc>
        <w:tc>
          <w:tcPr>
            <w:tcW w:w="2693" w:type="dxa"/>
          </w:tcPr>
          <w:p w:rsidR="00AA5D9F" w:rsidRPr="00537B98" w:rsidRDefault="00AA5D9F" w:rsidP="00AA5D9F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Процент по Кредиту (также по Сверхлимитной задолженности):</w:t>
            </w:r>
          </w:p>
        </w:tc>
        <w:tc>
          <w:tcPr>
            <w:tcW w:w="6379" w:type="dxa"/>
            <w:gridSpan w:val="5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Рассчитывается от суммы Кредита и подлежит оплате в течение Платежного периода</w:t>
            </w:r>
          </w:p>
        </w:tc>
      </w:tr>
      <w:tr w:rsidR="00AA5D9F" w:rsidRPr="00537B98" w:rsidTr="00DB37CF">
        <w:trPr>
          <w:trHeight w:val="20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6.2.1.</w:t>
            </w:r>
          </w:p>
        </w:tc>
        <w:tc>
          <w:tcPr>
            <w:tcW w:w="2693" w:type="dxa"/>
          </w:tcPr>
          <w:p w:rsidR="00AA5D9F" w:rsidRPr="00537B98" w:rsidRDefault="00AA5D9F" w:rsidP="00AA5D9F">
            <w:pPr>
              <w:spacing w:line="216" w:lineRule="auto"/>
              <w:rPr>
                <w:bCs/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По операциям оплаты товаров и услуг</w:t>
            </w:r>
          </w:p>
        </w:tc>
        <w:tc>
          <w:tcPr>
            <w:tcW w:w="1701" w:type="dxa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17,9% годовых</w:t>
            </w:r>
          </w:p>
        </w:tc>
        <w:tc>
          <w:tcPr>
            <w:tcW w:w="1559" w:type="dxa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17,9% годовых</w:t>
            </w:r>
          </w:p>
        </w:tc>
        <w:tc>
          <w:tcPr>
            <w:tcW w:w="1559" w:type="dxa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17,9% годовых</w:t>
            </w:r>
          </w:p>
        </w:tc>
        <w:tc>
          <w:tcPr>
            <w:tcW w:w="1560" w:type="dxa"/>
            <w:gridSpan w:val="2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20,9% годовых</w:t>
            </w:r>
          </w:p>
        </w:tc>
        <w:tc>
          <w:tcPr>
            <w:tcW w:w="1842" w:type="dxa"/>
            <w:vMerge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AA5D9F" w:rsidRPr="00537B98" w:rsidTr="00DB37CF">
        <w:trPr>
          <w:trHeight w:val="20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6.2.2.</w:t>
            </w:r>
          </w:p>
        </w:tc>
        <w:tc>
          <w:tcPr>
            <w:tcW w:w="2693" w:type="dxa"/>
          </w:tcPr>
          <w:p w:rsidR="00AA5D9F" w:rsidRPr="00537B98" w:rsidRDefault="00AA5D9F" w:rsidP="00AA5D9F">
            <w:pPr>
              <w:spacing w:line="216" w:lineRule="auto"/>
              <w:rPr>
                <w:bCs/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По иным операциям (в том числе, получения наличных денежных средств)</w:t>
            </w:r>
          </w:p>
        </w:tc>
        <w:tc>
          <w:tcPr>
            <w:tcW w:w="1701" w:type="dxa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21,9% годовых</w:t>
            </w:r>
          </w:p>
        </w:tc>
        <w:tc>
          <w:tcPr>
            <w:tcW w:w="1559" w:type="dxa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21,9% годовых</w:t>
            </w:r>
          </w:p>
        </w:tc>
        <w:tc>
          <w:tcPr>
            <w:tcW w:w="1559" w:type="dxa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21,9% годовых</w:t>
            </w:r>
          </w:p>
        </w:tc>
        <w:tc>
          <w:tcPr>
            <w:tcW w:w="1560" w:type="dxa"/>
            <w:gridSpan w:val="2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23,9% годовых</w:t>
            </w:r>
          </w:p>
        </w:tc>
        <w:tc>
          <w:tcPr>
            <w:tcW w:w="1842" w:type="dxa"/>
            <w:vMerge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AA5D9F" w:rsidRPr="00537B98" w:rsidTr="00DB37CF">
        <w:trPr>
          <w:trHeight w:val="20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6.3.</w:t>
            </w:r>
          </w:p>
        </w:tc>
        <w:tc>
          <w:tcPr>
            <w:tcW w:w="2693" w:type="dxa"/>
          </w:tcPr>
          <w:p w:rsidR="00AA5D9F" w:rsidRPr="00537B98" w:rsidRDefault="00AA5D9F" w:rsidP="00AA5D9F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Ежемесячный Минимальный платеж</w:t>
            </w:r>
          </w:p>
        </w:tc>
        <w:tc>
          <w:tcPr>
            <w:tcW w:w="1701" w:type="dxa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3"/>
                <w:szCs w:val="13"/>
              </w:rPr>
              <w:t xml:space="preserve">5 % (мин 10 </w:t>
            </w:r>
            <w:proofErr w:type="spellStart"/>
            <w:r w:rsidRPr="00537B98">
              <w:rPr>
                <w:sz w:val="13"/>
                <w:szCs w:val="13"/>
              </w:rPr>
              <w:t>eur</w:t>
            </w:r>
            <w:proofErr w:type="spellEnd"/>
            <w:r w:rsidRPr="00537B98">
              <w:rPr>
                <w:sz w:val="13"/>
                <w:szCs w:val="13"/>
              </w:rPr>
              <w:t>)</w:t>
            </w:r>
          </w:p>
        </w:tc>
        <w:tc>
          <w:tcPr>
            <w:tcW w:w="1559" w:type="dxa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 xml:space="preserve">5 % (мин 10 </w:t>
            </w:r>
            <w:proofErr w:type="spellStart"/>
            <w:r w:rsidRPr="00537B98">
              <w:rPr>
                <w:sz w:val="13"/>
                <w:szCs w:val="13"/>
              </w:rPr>
              <w:t>usd</w:t>
            </w:r>
            <w:proofErr w:type="spellEnd"/>
            <w:r w:rsidRPr="00537B98">
              <w:rPr>
                <w:sz w:val="13"/>
                <w:szCs w:val="13"/>
              </w:rPr>
              <w:t>)</w:t>
            </w:r>
          </w:p>
        </w:tc>
        <w:tc>
          <w:tcPr>
            <w:tcW w:w="1559" w:type="dxa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3"/>
                <w:szCs w:val="13"/>
              </w:rPr>
              <w:t xml:space="preserve">5 % (мин 10 </w:t>
            </w:r>
            <w:proofErr w:type="spellStart"/>
            <w:r w:rsidRPr="00537B98">
              <w:rPr>
                <w:sz w:val="13"/>
                <w:szCs w:val="13"/>
              </w:rPr>
              <w:t>usd</w:t>
            </w:r>
            <w:proofErr w:type="spellEnd"/>
            <w:r w:rsidRPr="00537B98">
              <w:rPr>
                <w:sz w:val="13"/>
                <w:szCs w:val="13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3"/>
                <w:szCs w:val="13"/>
              </w:rPr>
              <w:t>5 % (мин 300 руб.)</w:t>
            </w:r>
          </w:p>
        </w:tc>
        <w:tc>
          <w:tcPr>
            <w:tcW w:w="1842" w:type="dxa"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jc w:val="both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Рассчитывается по окончании Расчетного периода как минимальная  величина  от суммы Кредитного лимита или от суммы Полной задолженности,  но не более Полной задолженности. Подлежит оплате в течение Платежного периода.</w:t>
            </w:r>
          </w:p>
        </w:tc>
      </w:tr>
      <w:tr w:rsidR="00AA5D9F" w:rsidRPr="00537B98" w:rsidTr="00DB37CF">
        <w:trPr>
          <w:trHeight w:val="20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7.</w:t>
            </w:r>
          </w:p>
        </w:tc>
        <w:tc>
          <w:tcPr>
            <w:tcW w:w="2693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</w:rPr>
              <w:t>Льготный период кредитования</w:t>
            </w:r>
          </w:p>
        </w:tc>
        <w:tc>
          <w:tcPr>
            <w:tcW w:w="6379" w:type="dxa"/>
            <w:gridSpan w:val="5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A5D9F" w:rsidRPr="00537B98" w:rsidTr="00DB37CF">
        <w:trPr>
          <w:trHeight w:val="20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7.1.</w:t>
            </w:r>
          </w:p>
        </w:tc>
        <w:tc>
          <w:tcPr>
            <w:tcW w:w="2693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bCs/>
                <w:sz w:val="14"/>
                <w:szCs w:val="14"/>
              </w:rPr>
            </w:pPr>
            <w:r w:rsidRPr="00537B98">
              <w:rPr>
                <w:bCs/>
                <w:sz w:val="14"/>
                <w:szCs w:val="14"/>
              </w:rPr>
              <w:t>Длительность льготного периода</w:t>
            </w:r>
          </w:p>
        </w:tc>
        <w:tc>
          <w:tcPr>
            <w:tcW w:w="6379" w:type="dxa"/>
            <w:gridSpan w:val="5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55 дней</w:t>
            </w:r>
          </w:p>
        </w:tc>
        <w:tc>
          <w:tcPr>
            <w:tcW w:w="1842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Длительность льготного периода определяется в календарных днях</w:t>
            </w:r>
          </w:p>
        </w:tc>
      </w:tr>
      <w:tr w:rsidR="00AA5D9F" w:rsidRPr="00537B98" w:rsidTr="00DB37CF">
        <w:trPr>
          <w:trHeight w:val="20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7.2.</w:t>
            </w:r>
          </w:p>
        </w:tc>
        <w:tc>
          <w:tcPr>
            <w:tcW w:w="2693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bCs/>
                <w:sz w:val="14"/>
                <w:szCs w:val="14"/>
              </w:rPr>
            </w:pPr>
            <w:r w:rsidRPr="00537B98">
              <w:rPr>
                <w:bCs/>
                <w:sz w:val="14"/>
                <w:szCs w:val="14"/>
              </w:rPr>
              <w:t>Льготная ставка по Кредиту:</w:t>
            </w:r>
          </w:p>
        </w:tc>
        <w:tc>
          <w:tcPr>
            <w:tcW w:w="6379" w:type="dxa"/>
            <w:gridSpan w:val="5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  <w:noWrap/>
          </w:tcPr>
          <w:p w:rsidR="00AA5D9F" w:rsidRPr="00537B98" w:rsidRDefault="00AA5D9F" w:rsidP="00AA5D9F">
            <w:pPr>
              <w:spacing w:line="216" w:lineRule="auto"/>
              <w:jc w:val="both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Проценты, начисленные на сумму Кредита, предоставленного для осуществления указанных  типов  расходных операций, отраженных на Банковском счете в течение Расчетного периода,  взимаются по Льготной ставке при условии погашения Клиентом Полной задолженности (определенной на дату окончания прошедшего Расчетного периода) в полном объеме не позднее даты окончания Льготного периода кредитования.</w:t>
            </w:r>
          </w:p>
        </w:tc>
      </w:tr>
      <w:tr w:rsidR="00AA5D9F" w:rsidRPr="00537B98" w:rsidTr="00DB37CF">
        <w:trPr>
          <w:trHeight w:val="20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7.2.1.</w:t>
            </w:r>
          </w:p>
        </w:tc>
        <w:tc>
          <w:tcPr>
            <w:tcW w:w="2693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bCs/>
                <w:sz w:val="14"/>
                <w:szCs w:val="14"/>
              </w:rPr>
            </w:pPr>
            <w:r w:rsidRPr="00537B98">
              <w:rPr>
                <w:bCs/>
                <w:sz w:val="14"/>
                <w:szCs w:val="14"/>
              </w:rPr>
              <w:t>Операции оплаты товаров и услуг</w:t>
            </w:r>
          </w:p>
        </w:tc>
        <w:tc>
          <w:tcPr>
            <w:tcW w:w="6379" w:type="dxa"/>
            <w:gridSpan w:val="5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0%</w:t>
            </w:r>
          </w:p>
        </w:tc>
        <w:tc>
          <w:tcPr>
            <w:tcW w:w="1842" w:type="dxa"/>
            <w:vMerge/>
            <w:noWrap/>
          </w:tcPr>
          <w:p w:rsidR="00AA5D9F" w:rsidRPr="00537B98" w:rsidRDefault="00AA5D9F" w:rsidP="00AA5D9F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A5D9F" w:rsidRPr="00537B98" w:rsidTr="00DB37CF">
        <w:trPr>
          <w:trHeight w:val="20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  <w:lang w:val="en-US"/>
              </w:rPr>
              <w:t>8</w:t>
            </w:r>
            <w:r w:rsidRPr="00537B98">
              <w:rPr>
                <w:rFonts w:ascii="Futuris" w:hAnsi="Futuris"/>
                <w:sz w:val="14"/>
                <w:szCs w:val="14"/>
              </w:rPr>
              <w:t>.</w:t>
            </w:r>
          </w:p>
        </w:tc>
        <w:tc>
          <w:tcPr>
            <w:tcW w:w="2693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</w:rPr>
              <w:t>Выписки</w:t>
            </w:r>
          </w:p>
        </w:tc>
        <w:tc>
          <w:tcPr>
            <w:tcW w:w="6379" w:type="dxa"/>
            <w:gridSpan w:val="5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A5D9F" w:rsidRPr="00537B98" w:rsidTr="00DB37CF">
        <w:trPr>
          <w:trHeight w:val="170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  <w:lang w:val="en-US"/>
              </w:rPr>
              <w:t>8</w:t>
            </w:r>
            <w:r w:rsidRPr="00537B98">
              <w:rPr>
                <w:rFonts w:ascii="Futuris" w:hAnsi="Futuris"/>
                <w:sz w:val="14"/>
                <w:szCs w:val="14"/>
              </w:rPr>
              <w:t>.1.</w:t>
            </w:r>
          </w:p>
        </w:tc>
        <w:tc>
          <w:tcPr>
            <w:tcW w:w="2693" w:type="dxa"/>
          </w:tcPr>
          <w:p w:rsidR="00AA5D9F" w:rsidRPr="00537B98" w:rsidRDefault="00AA5D9F" w:rsidP="00AA5D9F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предоставление ежемесячной выписки</w:t>
            </w:r>
          </w:p>
        </w:tc>
        <w:tc>
          <w:tcPr>
            <w:tcW w:w="6379" w:type="dxa"/>
            <w:gridSpan w:val="5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842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A5D9F" w:rsidRPr="00537B98" w:rsidTr="00DB37CF">
        <w:trPr>
          <w:trHeight w:val="158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  <w:lang w:val="en-US"/>
              </w:rPr>
              <w:t>8</w:t>
            </w:r>
            <w:r w:rsidRPr="00537B98">
              <w:rPr>
                <w:rFonts w:ascii="Futuris" w:hAnsi="Futuris"/>
                <w:sz w:val="14"/>
                <w:szCs w:val="14"/>
              </w:rPr>
              <w:t>.2.</w:t>
            </w:r>
          </w:p>
        </w:tc>
        <w:tc>
          <w:tcPr>
            <w:tcW w:w="2693" w:type="dxa"/>
          </w:tcPr>
          <w:p w:rsidR="00AA5D9F" w:rsidRPr="00537B98" w:rsidRDefault="00AA5D9F" w:rsidP="00AA5D9F">
            <w:pPr>
              <w:spacing w:line="216" w:lineRule="auto"/>
              <w:rPr>
                <w:sz w:val="14"/>
                <w:szCs w:val="14"/>
              </w:rPr>
            </w:pPr>
            <w:r w:rsidRPr="001C65A2">
              <w:rPr>
                <w:color w:val="000000"/>
                <w:sz w:val="15"/>
                <w:szCs w:val="15"/>
              </w:rPr>
              <w:t xml:space="preserve">Плата за </w:t>
            </w:r>
            <w:r>
              <w:rPr>
                <w:color w:val="000000"/>
                <w:sz w:val="15"/>
                <w:szCs w:val="15"/>
              </w:rPr>
              <w:t>запрос о состоянии текущего счета, к которому выпущена банковская карта, направляемый через банкоматы сторонних банков</w:t>
            </w:r>
          </w:p>
        </w:tc>
        <w:tc>
          <w:tcPr>
            <w:tcW w:w="1701" w:type="dxa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1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1 </w:t>
            </w:r>
            <w:proofErr w:type="spellStart"/>
            <w:r>
              <w:rPr>
                <w:sz w:val="14"/>
                <w:szCs w:val="14"/>
                <w:lang w:val="en-US"/>
              </w:rPr>
              <w:t>usd</w:t>
            </w:r>
            <w:proofErr w:type="spellEnd"/>
          </w:p>
        </w:tc>
        <w:tc>
          <w:tcPr>
            <w:tcW w:w="1973" w:type="dxa"/>
            <w:gridSpan w:val="2"/>
            <w:vAlign w:val="center"/>
          </w:tcPr>
          <w:p w:rsidR="00AA5D9F" w:rsidRPr="00402E7E" w:rsidRDefault="00AA5D9F" w:rsidP="00AA5D9F">
            <w:pPr>
              <w:spacing w:line="216" w:lineRule="auto"/>
              <w:ind w:left="283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1 </w:t>
            </w:r>
            <w:proofErr w:type="spellStart"/>
            <w:r>
              <w:rPr>
                <w:sz w:val="14"/>
                <w:szCs w:val="14"/>
                <w:lang w:val="en-US"/>
              </w:rPr>
              <w:t>usd</w:t>
            </w:r>
            <w:proofErr w:type="spellEnd"/>
          </w:p>
        </w:tc>
        <w:tc>
          <w:tcPr>
            <w:tcW w:w="1146" w:type="dxa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39 руб.</w:t>
            </w:r>
          </w:p>
        </w:tc>
        <w:tc>
          <w:tcPr>
            <w:tcW w:w="1842" w:type="dxa"/>
            <w:noWrap/>
          </w:tcPr>
          <w:p w:rsidR="00AA5D9F" w:rsidRPr="00537B98" w:rsidRDefault="00AA5D9F" w:rsidP="00AA5D9F">
            <w:pPr>
              <w:spacing w:line="216" w:lineRule="auto"/>
              <w:rPr>
                <w:sz w:val="14"/>
                <w:szCs w:val="14"/>
              </w:rPr>
            </w:pPr>
            <w:r w:rsidRPr="001C65A2">
              <w:rPr>
                <w:sz w:val="14"/>
                <w:szCs w:val="14"/>
              </w:rPr>
              <w:t xml:space="preserve">За каждый запрос. Взимается в дату получения Банком информации о </w:t>
            </w:r>
            <w:r>
              <w:rPr>
                <w:sz w:val="14"/>
                <w:szCs w:val="14"/>
              </w:rPr>
              <w:t>запросе</w:t>
            </w:r>
          </w:p>
        </w:tc>
      </w:tr>
      <w:tr w:rsidR="00AA5D9F" w:rsidRPr="00537B98" w:rsidTr="00DB37CF">
        <w:trPr>
          <w:trHeight w:val="134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  <w:lang w:val="en-US"/>
              </w:rPr>
              <w:t>9</w:t>
            </w:r>
            <w:r w:rsidRPr="00537B98">
              <w:rPr>
                <w:sz w:val="14"/>
                <w:szCs w:val="14"/>
              </w:rPr>
              <w:t>.</w:t>
            </w:r>
          </w:p>
        </w:tc>
        <w:tc>
          <w:tcPr>
            <w:tcW w:w="2693" w:type="dxa"/>
          </w:tcPr>
          <w:p w:rsidR="00AA5D9F" w:rsidRPr="00537B98" w:rsidRDefault="00AA5D9F" w:rsidP="00AA5D9F">
            <w:pPr>
              <w:pStyle w:val="5"/>
            </w:pPr>
            <w:r w:rsidRPr="00537B98">
              <w:rPr>
                <w:szCs w:val="14"/>
              </w:rPr>
              <w:t>Дополнительные  услуги</w:t>
            </w:r>
          </w:p>
        </w:tc>
        <w:tc>
          <w:tcPr>
            <w:tcW w:w="6379" w:type="dxa"/>
            <w:gridSpan w:val="5"/>
            <w:vAlign w:val="center"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ind w:left="150"/>
              <w:rPr>
                <w:sz w:val="14"/>
                <w:szCs w:val="14"/>
              </w:rPr>
            </w:pPr>
          </w:p>
        </w:tc>
      </w:tr>
      <w:tr w:rsidR="00AA5D9F" w:rsidRPr="00537B98" w:rsidTr="00DB37CF">
        <w:trPr>
          <w:trHeight w:val="139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9.1.</w:t>
            </w:r>
          </w:p>
        </w:tc>
        <w:tc>
          <w:tcPr>
            <w:tcW w:w="2693" w:type="dxa"/>
          </w:tcPr>
          <w:p w:rsidR="00AA5D9F" w:rsidRPr="009F1D7B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подключение услуги страхования выезжающих за рубеж</w:t>
            </w:r>
            <w:r w:rsidRPr="009F1D7B">
              <w:rPr>
                <w:sz w:val="14"/>
                <w:szCs w:val="14"/>
              </w:rPr>
              <w:t>*</w:t>
            </w:r>
          </w:p>
        </w:tc>
        <w:tc>
          <w:tcPr>
            <w:tcW w:w="6379" w:type="dxa"/>
            <w:gridSpan w:val="5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842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AA5D9F" w:rsidRPr="00537B98" w:rsidTr="00DB37CF">
        <w:trPr>
          <w:trHeight w:val="139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9.2.</w:t>
            </w:r>
          </w:p>
        </w:tc>
        <w:tc>
          <w:tcPr>
            <w:tcW w:w="2693" w:type="dxa"/>
          </w:tcPr>
          <w:p w:rsidR="00AA5D9F" w:rsidRPr="009F1D7B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подключение услуги страхования от мошеннических операций</w:t>
            </w:r>
            <w:r w:rsidRPr="009F1D7B">
              <w:rPr>
                <w:sz w:val="14"/>
                <w:szCs w:val="14"/>
              </w:rPr>
              <w:t>*</w:t>
            </w:r>
          </w:p>
        </w:tc>
        <w:tc>
          <w:tcPr>
            <w:tcW w:w="6379" w:type="dxa"/>
            <w:gridSpan w:val="5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842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AA5D9F" w:rsidRPr="00537B98" w:rsidTr="00DB37CF">
        <w:trPr>
          <w:trHeight w:val="139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9.3</w:t>
            </w:r>
          </w:p>
        </w:tc>
        <w:tc>
          <w:tcPr>
            <w:tcW w:w="2693" w:type="dxa"/>
          </w:tcPr>
          <w:p w:rsidR="00AA5D9F" w:rsidRPr="009F1D7B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Обслуживание по программе  </w:t>
            </w:r>
            <w:proofErr w:type="spellStart"/>
            <w:r w:rsidRPr="00537B98">
              <w:rPr>
                <w:sz w:val="14"/>
                <w:szCs w:val="14"/>
              </w:rPr>
              <w:t>Priority</w:t>
            </w:r>
            <w:proofErr w:type="spellEnd"/>
            <w:r w:rsidRPr="00537B98">
              <w:rPr>
                <w:sz w:val="14"/>
                <w:szCs w:val="14"/>
              </w:rPr>
              <w:t xml:space="preserve"> </w:t>
            </w:r>
            <w:proofErr w:type="spellStart"/>
            <w:r w:rsidRPr="00537B98">
              <w:rPr>
                <w:sz w:val="14"/>
                <w:szCs w:val="14"/>
              </w:rPr>
              <w:t>pass</w:t>
            </w:r>
            <w:proofErr w:type="spellEnd"/>
            <w:r w:rsidRPr="009F1D7B">
              <w:rPr>
                <w:sz w:val="14"/>
                <w:szCs w:val="14"/>
              </w:rPr>
              <w:t>*</w:t>
            </w:r>
          </w:p>
        </w:tc>
        <w:tc>
          <w:tcPr>
            <w:tcW w:w="1701" w:type="dxa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46" w:type="dxa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AA5D9F" w:rsidRPr="00537B98" w:rsidTr="00DB37CF">
        <w:trPr>
          <w:trHeight w:val="139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9.3.1</w:t>
            </w:r>
          </w:p>
        </w:tc>
        <w:tc>
          <w:tcPr>
            <w:tcW w:w="2693" w:type="dxa"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Плата за подключение программы </w:t>
            </w:r>
            <w:proofErr w:type="spellStart"/>
            <w:r w:rsidRPr="00537B98">
              <w:rPr>
                <w:sz w:val="14"/>
                <w:szCs w:val="14"/>
              </w:rPr>
              <w:t>Priority</w:t>
            </w:r>
            <w:proofErr w:type="spellEnd"/>
            <w:r w:rsidRPr="00537B98">
              <w:rPr>
                <w:sz w:val="14"/>
                <w:szCs w:val="14"/>
              </w:rPr>
              <w:t xml:space="preserve"> </w:t>
            </w:r>
            <w:proofErr w:type="spellStart"/>
            <w:r w:rsidRPr="00537B98">
              <w:rPr>
                <w:sz w:val="14"/>
                <w:szCs w:val="14"/>
              </w:rPr>
              <w:t>pass</w:t>
            </w:r>
            <w:proofErr w:type="spellEnd"/>
          </w:p>
        </w:tc>
        <w:tc>
          <w:tcPr>
            <w:tcW w:w="1701" w:type="dxa"/>
            <w:vAlign w:val="center"/>
          </w:tcPr>
          <w:p w:rsidR="00AA5D9F" w:rsidRPr="00537B98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559" w:type="dxa"/>
            <w:vAlign w:val="center"/>
          </w:tcPr>
          <w:p w:rsidR="00AA5D9F" w:rsidRPr="00DB37CF" w:rsidRDefault="00AA5D9F" w:rsidP="00AA5D9F">
            <w:pPr>
              <w:spacing w:line="216" w:lineRule="auto"/>
              <w:ind w:left="283"/>
              <w:jc w:val="center"/>
              <w:rPr>
                <w:sz w:val="14"/>
                <w:szCs w:val="14"/>
                <w:lang w:val="en-US"/>
              </w:rPr>
            </w:pPr>
            <w:r w:rsidRPr="00DB37CF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73" w:type="dxa"/>
            <w:gridSpan w:val="2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предоставляется</w:t>
            </w:r>
          </w:p>
        </w:tc>
        <w:tc>
          <w:tcPr>
            <w:tcW w:w="1146" w:type="dxa"/>
            <w:vAlign w:val="center"/>
          </w:tcPr>
          <w:p w:rsidR="00AA5D9F" w:rsidRDefault="00AA5D9F" w:rsidP="00AA5D9F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842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AA5D9F" w:rsidRPr="00537B98" w:rsidTr="00DB37CF">
        <w:trPr>
          <w:trHeight w:val="139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9.3.2</w:t>
            </w:r>
          </w:p>
        </w:tc>
        <w:tc>
          <w:tcPr>
            <w:tcW w:w="2693" w:type="dxa"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Возмещение сбора за визит VIP-зала аэропорта по программе </w:t>
            </w:r>
            <w:proofErr w:type="spellStart"/>
            <w:r w:rsidRPr="00537B98">
              <w:rPr>
                <w:sz w:val="14"/>
                <w:szCs w:val="14"/>
              </w:rPr>
              <w:t>Priority</w:t>
            </w:r>
            <w:proofErr w:type="spellEnd"/>
            <w:r w:rsidRPr="00537B98">
              <w:rPr>
                <w:sz w:val="14"/>
                <w:szCs w:val="14"/>
              </w:rPr>
              <w:t xml:space="preserve"> </w:t>
            </w:r>
            <w:proofErr w:type="spellStart"/>
            <w:r w:rsidRPr="00537B98">
              <w:rPr>
                <w:sz w:val="14"/>
                <w:szCs w:val="14"/>
              </w:rPr>
              <w:t>pass</w:t>
            </w:r>
            <w:proofErr w:type="spellEnd"/>
          </w:p>
        </w:tc>
        <w:tc>
          <w:tcPr>
            <w:tcW w:w="6379" w:type="dxa"/>
            <w:gridSpan w:val="5"/>
            <w:vAlign w:val="center"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 xml:space="preserve">30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</w:p>
        </w:tc>
        <w:tc>
          <w:tcPr>
            <w:tcW w:w="1842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Возмещение уплаченного Банком сбора осуществляется ежемесячно за фактические визиты держателем карты и/или сопровождающих его лиц VIP-зала аэропорта по программе </w:t>
            </w:r>
            <w:proofErr w:type="spellStart"/>
            <w:r w:rsidRPr="00537B98">
              <w:rPr>
                <w:sz w:val="14"/>
                <w:szCs w:val="14"/>
              </w:rPr>
              <w:t>Priority</w:t>
            </w:r>
            <w:proofErr w:type="spellEnd"/>
            <w:r w:rsidRPr="00537B98">
              <w:rPr>
                <w:sz w:val="14"/>
                <w:szCs w:val="14"/>
              </w:rPr>
              <w:t xml:space="preserve"> </w:t>
            </w:r>
            <w:proofErr w:type="spellStart"/>
            <w:r w:rsidRPr="00537B98">
              <w:rPr>
                <w:sz w:val="14"/>
                <w:szCs w:val="14"/>
              </w:rPr>
              <w:t>pass</w:t>
            </w:r>
            <w:proofErr w:type="spellEnd"/>
            <w:r w:rsidRPr="00537B98">
              <w:rPr>
                <w:sz w:val="14"/>
                <w:szCs w:val="14"/>
              </w:rPr>
              <w:t xml:space="preserve"> за отчетный период.</w:t>
            </w:r>
          </w:p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537B98">
              <w:rPr>
                <w:sz w:val="14"/>
                <w:szCs w:val="14"/>
              </w:rPr>
              <w:t>При списании денежных средств со счета в валюте, отличной от валюты сбора,  списывается эквивалент по курсу ЦБ РФ на момент списания</w:t>
            </w:r>
          </w:p>
        </w:tc>
      </w:tr>
      <w:tr w:rsidR="00AA5D9F" w:rsidRPr="00537B98" w:rsidTr="00B7680F">
        <w:trPr>
          <w:trHeight w:val="308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9.4.</w:t>
            </w:r>
          </w:p>
        </w:tc>
        <w:tc>
          <w:tcPr>
            <w:tcW w:w="2693" w:type="dxa"/>
          </w:tcPr>
          <w:p w:rsidR="00AA5D9F" w:rsidRPr="00091B09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91B09">
              <w:rPr>
                <w:sz w:val="14"/>
                <w:szCs w:val="14"/>
              </w:rPr>
              <w:t>Плата за подключение услуги «Консьерж-сервис^»*</w:t>
            </w:r>
          </w:p>
        </w:tc>
        <w:tc>
          <w:tcPr>
            <w:tcW w:w="6379" w:type="dxa"/>
            <w:gridSpan w:val="5"/>
            <w:vAlign w:val="center"/>
          </w:tcPr>
          <w:p w:rsidR="00AA5D9F" w:rsidRPr="00091B09" w:rsidRDefault="00AA5D9F" w:rsidP="00AA5D9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AA5D9F" w:rsidRDefault="00AA5D9F" w:rsidP="00AA5D9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91B09">
              <w:rPr>
                <w:sz w:val="14"/>
                <w:szCs w:val="14"/>
              </w:rPr>
              <w:t>Не взимается</w:t>
            </w:r>
          </w:p>
          <w:p w:rsidR="00AA5D9F" w:rsidRDefault="00AA5D9F" w:rsidP="00AA5D9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AA5D9F" w:rsidRPr="00537B98" w:rsidTr="00DB37CF">
        <w:trPr>
          <w:trHeight w:val="139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51B9B">
              <w:rPr>
                <w:sz w:val="14"/>
                <w:szCs w:val="14"/>
              </w:rPr>
              <w:t>9</w:t>
            </w:r>
            <w:r w:rsidRPr="00537B9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5</w:t>
            </w:r>
            <w:r w:rsidRPr="00537B98">
              <w:rPr>
                <w:sz w:val="14"/>
                <w:szCs w:val="14"/>
              </w:rPr>
              <w:t>.</w:t>
            </w:r>
          </w:p>
        </w:tc>
        <w:tc>
          <w:tcPr>
            <w:tcW w:w="2693" w:type="dxa"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использование SMS-сервиса (информирование о состоянии счета)</w:t>
            </w:r>
          </w:p>
        </w:tc>
        <w:tc>
          <w:tcPr>
            <w:tcW w:w="6379" w:type="dxa"/>
            <w:gridSpan w:val="5"/>
            <w:vAlign w:val="center"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842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AA5D9F" w:rsidRPr="00537B98" w:rsidTr="00DB37CF">
        <w:trPr>
          <w:trHeight w:val="70"/>
        </w:trPr>
        <w:tc>
          <w:tcPr>
            <w:tcW w:w="534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9.</w:t>
            </w:r>
            <w:r>
              <w:rPr>
                <w:sz w:val="14"/>
                <w:szCs w:val="14"/>
                <w:lang w:val="en-US"/>
              </w:rPr>
              <w:t>6</w:t>
            </w:r>
            <w:r w:rsidRPr="00537B98">
              <w:rPr>
                <w:sz w:val="14"/>
                <w:szCs w:val="14"/>
              </w:rPr>
              <w:t>.</w:t>
            </w:r>
          </w:p>
        </w:tc>
        <w:tc>
          <w:tcPr>
            <w:tcW w:w="2693" w:type="dxa"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Конверсионные операции</w:t>
            </w:r>
          </w:p>
        </w:tc>
        <w:tc>
          <w:tcPr>
            <w:tcW w:w="6379" w:type="dxa"/>
            <w:gridSpan w:val="5"/>
            <w:vAlign w:val="center"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По внутреннему курсу Банка</w:t>
            </w:r>
          </w:p>
        </w:tc>
        <w:tc>
          <w:tcPr>
            <w:tcW w:w="1842" w:type="dxa"/>
            <w:noWrap/>
          </w:tcPr>
          <w:p w:rsidR="00AA5D9F" w:rsidRPr="00537B98" w:rsidRDefault="00AA5D9F" w:rsidP="00AA5D9F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435F18" w:rsidRPr="00651663" w:rsidRDefault="00435F18" w:rsidP="00651663">
      <w:pPr>
        <w:tabs>
          <w:tab w:val="left" w:pos="142"/>
          <w:tab w:val="left" w:pos="851"/>
        </w:tabs>
        <w:ind w:left="142"/>
        <w:rPr>
          <w:b/>
          <w:bCs/>
          <w:sz w:val="22"/>
          <w:szCs w:val="22"/>
        </w:rPr>
      </w:pPr>
    </w:p>
    <w:p w:rsidR="00435F18" w:rsidRDefault="00435F18" w:rsidP="00091B09">
      <w:pPr>
        <w:rPr>
          <w:sz w:val="18"/>
          <w:szCs w:val="18"/>
          <w:lang w:val="en-US"/>
        </w:rPr>
      </w:pPr>
      <w:r w:rsidRPr="00537B98">
        <w:t xml:space="preserve"> </w:t>
      </w:r>
      <w:r w:rsidRPr="00537B98">
        <w:rPr>
          <w:sz w:val="18"/>
          <w:szCs w:val="18"/>
        </w:rPr>
        <w:t>«-» Услуга не оказывается</w:t>
      </w:r>
    </w:p>
    <w:p w:rsidR="00435F18" w:rsidRPr="00692BE3" w:rsidRDefault="00435F18" w:rsidP="00091B09">
      <w:pPr>
        <w:rPr>
          <w:sz w:val="18"/>
          <w:szCs w:val="18"/>
        </w:rPr>
      </w:pPr>
      <w:r w:rsidRPr="00692BE3">
        <w:rPr>
          <w:sz w:val="18"/>
          <w:szCs w:val="18"/>
        </w:rPr>
        <w:t>*</w:t>
      </w:r>
      <w:r w:rsidRPr="009F1D7B">
        <w:rPr>
          <w:sz w:val="18"/>
          <w:szCs w:val="18"/>
        </w:rPr>
        <w:t xml:space="preserve"> </w:t>
      </w:r>
      <w:r w:rsidRPr="00692BE3">
        <w:rPr>
          <w:sz w:val="18"/>
          <w:szCs w:val="18"/>
        </w:rPr>
        <w:t>Услуги предоставляются в с</w:t>
      </w:r>
      <w:r w:rsidR="00DD7611">
        <w:rPr>
          <w:sz w:val="18"/>
          <w:szCs w:val="18"/>
        </w:rPr>
        <w:t xml:space="preserve">оответствии с договорами между </w:t>
      </w:r>
      <w:r w:rsidRPr="00692BE3">
        <w:rPr>
          <w:sz w:val="18"/>
          <w:szCs w:val="18"/>
        </w:rPr>
        <w:t xml:space="preserve">АО </w:t>
      </w:r>
      <w:r>
        <w:rPr>
          <w:sz w:val="18"/>
          <w:szCs w:val="18"/>
        </w:rPr>
        <w:t>«</w:t>
      </w:r>
      <w:r w:rsidRPr="00692BE3">
        <w:rPr>
          <w:sz w:val="18"/>
          <w:szCs w:val="18"/>
        </w:rPr>
        <w:t>ОТП Банк</w:t>
      </w:r>
      <w:r>
        <w:rPr>
          <w:sz w:val="18"/>
          <w:szCs w:val="18"/>
        </w:rPr>
        <w:t>»</w:t>
      </w:r>
      <w:r w:rsidRPr="00692BE3">
        <w:rPr>
          <w:sz w:val="18"/>
          <w:szCs w:val="18"/>
        </w:rPr>
        <w:t xml:space="preserve"> и организациями, оказывающими данные услуги. В случае расторжения договора предоставление соответствующей услуги прекращается.</w:t>
      </w:r>
    </w:p>
    <w:p w:rsidR="00435F18" w:rsidRPr="00692BE3" w:rsidRDefault="00435F18" w:rsidP="00091B09">
      <w:pPr>
        <w:rPr>
          <w:sz w:val="18"/>
          <w:szCs w:val="18"/>
        </w:rPr>
      </w:pPr>
      <w:r w:rsidRPr="00692BE3">
        <w:rPr>
          <w:sz w:val="18"/>
          <w:szCs w:val="18"/>
        </w:rPr>
        <w:t xml:space="preserve">^ </w:t>
      </w:r>
      <w:r w:rsidRPr="001611F6">
        <w:rPr>
          <w:sz w:val="18"/>
          <w:szCs w:val="18"/>
        </w:rPr>
        <w:t xml:space="preserve">Услуга </w:t>
      </w:r>
      <w:r>
        <w:rPr>
          <w:sz w:val="18"/>
          <w:szCs w:val="18"/>
        </w:rPr>
        <w:t>«Консьерж-сервис» включает услуги «</w:t>
      </w:r>
      <w:r w:rsidRPr="00692BE3">
        <w:rPr>
          <w:sz w:val="18"/>
          <w:szCs w:val="18"/>
        </w:rPr>
        <w:t>Консьерж Сервис Премиум</w:t>
      </w:r>
      <w:r>
        <w:rPr>
          <w:sz w:val="18"/>
          <w:szCs w:val="18"/>
        </w:rPr>
        <w:t>» и «</w:t>
      </w:r>
      <w:r w:rsidRPr="00692BE3">
        <w:rPr>
          <w:sz w:val="18"/>
          <w:szCs w:val="18"/>
        </w:rPr>
        <w:t>Медицинская и Юридическая Поддержка»</w:t>
      </w:r>
      <w:r>
        <w:rPr>
          <w:sz w:val="18"/>
          <w:szCs w:val="18"/>
        </w:rPr>
        <w:t>.</w:t>
      </w:r>
    </w:p>
    <w:p w:rsidR="00435F18" w:rsidRPr="009F1D7B" w:rsidRDefault="00435F18" w:rsidP="00091B09">
      <w:pPr>
        <w:rPr>
          <w:sz w:val="18"/>
          <w:szCs w:val="18"/>
        </w:rPr>
      </w:pPr>
    </w:p>
    <w:p w:rsidR="00435F18" w:rsidRPr="00091B09" w:rsidRDefault="00435F18" w:rsidP="00091B09">
      <w:pPr>
        <w:tabs>
          <w:tab w:val="left" w:pos="8410"/>
        </w:tabs>
        <w:jc w:val="right"/>
      </w:pPr>
    </w:p>
    <w:p w:rsidR="00435F18" w:rsidRDefault="00435F18"/>
    <w:sectPr w:rsidR="00435F18" w:rsidSect="00091B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D4401"/>
    <w:multiLevelType w:val="multilevel"/>
    <w:tmpl w:val="C082A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B09"/>
    <w:rsid w:val="00004AE8"/>
    <w:rsid w:val="000116FF"/>
    <w:rsid w:val="00085DA1"/>
    <w:rsid w:val="00091B09"/>
    <w:rsid w:val="000F18C6"/>
    <w:rsid w:val="00130DC7"/>
    <w:rsid w:val="001611F6"/>
    <w:rsid w:val="00194C17"/>
    <w:rsid w:val="001A251E"/>
    <w:rsid w:val="001C65A2"/>
    <w:rsid w:val="00205A68"/>
    <w:rsid w:val="002F08A0"/>
    <w:rsid w:val="0034574A"/>
    <w:rsid w:val="003B37A6"/>
    <w:rsid w:val="00402E7E"/>
    <w:rsid w:val="004316D6"/>
    <w:rsid w:val="00435F18"/>
    <w:rsid w:val="004A3C08"/>
    <w:rsid w:val="005016BC"/>
    <w:rsid w:val="00520307"/>
    <w:rsid w:val="00537B98"/>
    <w:rsid w:val="00546102"/>
    <w:rsid w:val="00556DAE"/>
    <w:rsid w:val="00565E86"/>
    <w:rsid w:val="005678AB"/>
    <w:rsid w:val="005F7F54"/>
    <w:rsid w:val="0063034B"/>
    <w:rsid w:val="0064011F"/>
    <w:rsid w:val="00646D98"/>
    <w:rsid w:val="00651663"/>
    <w:rsid w:val="00657E27"/>
    <w:rsid w:val="00692BE3"/>
    <w:rsid w:val="006B2751"/>
    <w:rsid w:val="008652DC"/>
    <w:rsid w:val="008F105F"/>
    <w:rsid w:val="009232F2"/>
    <w:rsid w:val="00940E5A"/>
    <w:rsid w:val="00943A33"/>
    <w:rsid w:val="00951B9B"/>
    <w:rsid w:val="0097167E"/>
    <w:rsid w:val="0097428C"/>
    <w:rsid w:val="009B1D0E"/>
    <w:rsid w:val="009E0036"/>
    <w:rsid w:val="009F1D7B"/>
    <w:rsid w:val="009F5994"/>
    <w:rsid w:val="00A41BE7"/>
    <w:rsid w:val="00A50F40"/>
    <w:rsid w:val="00A677B2"/>
    <w:rsid w:val="00AA5D9F"/>
    <w:rsid w:val="00B250F6"/>
    <w:rsid w:val="00B3373B"/>
    <w:rsid w:val="00B540EF"/>
    <w:rsid w:val="00B7680F"/>
    <w:rsid w:val="00BD1529"/>
    <w:rsid w:val="00BD3FEE"/>
    <w:rsid w:val="00C01FD6"/>
    <w:rsid w:val="00C666CA"/>
    <w:rsid w:val="00C710E7"/>
    <w:rsid w:val="00CF4646"/>
    <w:rsid w:val="00D36AC7"/>
    <w:rsid w:val="00D44ABA"/>
    <w:rsid w:val="00DB37CF"/>
    <w:rsid w:val="00DD7611"/>
    <w:rsid w:val="00DE7A47"/>
    <w:rsid w:val="00E852BF"/>
    <w:rsid w:val="00E9564A"/>
    <w:rsid w:val="00F4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2E15D"/>
  <w15:docId w15:val="{BEC7B9AA-F7A2-4071-B6AC-2E1BAA5B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1B09"/>
    <w:pPr>
      <w:keepNext/>
      <w:tabs>
        <w:tab w:val="left" w:pos="765"/>
        <w:tab w:val="center" w:pos="1140"/>
      </w:tabs>
      <w:autoSpaceDE w:val="0"/>
      <w:autoSpaceDN w:val="0"/>
      <w:adjustRightInd w:val="0"/>
      <w:jc w:val="center"/>
      <w:outlineLvl w:val="0"/>
    </w:pPr>
    <w:rPr>
      <w:b/>
      <w:bCs/>
      <w:color w:val="000000"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rsid w:val="00091B0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091B09"/>
    <w:pPr>
      <w:keepNext/>
      <w:autoSpaceDE w:val="0"/>
      <w:autoSpaceDN w:val="0"/>
      <w:adjustRightInd w:val="0"/>
      <w:outlineLvl w:val="4"/>
    </w:pPr>
    <w:rPr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1B09"/>
    <w:rPr>
      <w:rFonts w:ascii="Times New Roman" w:hAnsi="Times New Roman" w:cs="Times New Roman"/>
      <w:b/>
      <w:bCs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91B09"/>
    <w:rPr>
      <w:rFonts w:ascii="Times New Roman" w:hAnsi="Times New Roman" w:cs="Times New Roman"/>
      <w:b/>
      <w:bCs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91B09"/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rsid w:val="00091B0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91B0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41B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41BE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3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1054</Words>
  <Characters>6013</Characters>
  <Application>Microsoft Office Word</Application>
  <DocSecurity>0</DocSecurity>
  <Lines>50</Lines>
  <Paragraphs>14</Paragraphs>
  <ScaleCrop>false</ScaleCrop>
  <Company>OTP Bank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Shapovalova</dc:creator>
  <cp:keywords/>
  <dc:description/>
  <cp:lastModifiedBy>la05lo</cp:lastModifiedBy>
  <cp:revision>19</cp:revision>
  <dcterms:created xsi:type="dcterms:W3CDTF">2013-10-15T12:23:00Z</dcterms:created>
  <dcterms:modified xsi:type="dcterms:W3CDTF">2020-01-14T15:05:00Z</dcterms:modified>
</cp:coreProperties>
</file>